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158AE7" w14:textId="7D7FB366" w:rsidR="0034397E" w:rsidRDefault="00B74F09" w:rsidP="00B74F09">
      <w:pPr>
        <w:jc w:val="center"/>
        <w:rPr>
          <w:b/>
          <w:bCs/>
          <w:u w:val="single"/>
          <w:lang w:val="es-ES"/>
        </w:rPr>
      </w:pPr>
      <w:r w:rsidRPr="00B74F09">
        <w:rPr>
          <w:b/>
          <w:bCs/>
          <w:u w:val="single"/>
          <w:lang w:val="es-ES"/>
        </w:rPr>
        <w:t xml:space="preserve">INFOGRAFÍA </w:t>
      </w:r>
      <w:r w:rsidR="00BF25F7">
        <w:rPr>
          <w:b/>
          <w:bCs/>
          <w:u w:val="single"/>
          <w:lang w:val="es-ES"/>
        </w:rPr>
        <w:t>–</w:t>
      </w:r>
      <w:r w:rsidR="00F65E3E">
        <w:rPr>
          <w:b/>
          <w:bCs/>
          <w:u w:val="single"/>
          <w:lang w:val="es-ES"/>
        </w:rPr>
        <w:t xml:space="preserve"> </w:t>
      </w:r>
      <w:r w:rsidR="00BF25F7">
        <w:rPr>
          <w:b/>
          <w:bCs/>
          <w:u w:val="single"/>
          <w:lang w:val="es-ES"/>
        </w:rPr>
        <w:t xml:space="preserve">TABLERO PMR PROGRAMACIÓN </w:t>
      </w:r>
    </w:p>
    <w:p w14:paraId="77F384CC" w14:textId="77777777" w:rsidR="00B74F09" w:rsidRDefault="00B74F09" w:rsidP="00B74F09">
      <w:pPr>
        <w:jc w:val="center"/>
        <w:rPr>
          <w:b/>
          <w:bCs/>
          <w:u w:val="single"/>
          <w:lang w:val="es-ES"/>
        </w:rPr>
      </w:pPr>
    </w:p>
    <w:p w14:paraId="61B01A4B" w14:textId="2DAD2414" w:rsidR="00B74F09" w:rsidRDefault="00B74F09" w:rsidP="00B74F09">
      <w:pPr>
        <w:rPr>
          <w:b/>
          <w:bCs/>
          <w:u w:val="single"/>
          <w:lang w:val="es-ES"/>
        </w:rPr>
      </w:pPr>
      <w:r>
        <w:rPr>
          <w:b/>
          <w:bCs/>
          <w:u w:val="single"/>
          <w:lang w:val="es-ES"/>
        </w:rPr>
        <w:t>Definiciones:</w:t>
      </w:r>
    </w:p>
    <w:p w14:paraId="6DF06634" w14:textId="4100B532" w:rsidR="00B74F09" w:rsidRDefault="00B74F09" w:rsidP="00B74F09">
      <w:pPr>
        <w:pStyle w:val="Prrafodelista"/>
        <w:numPr>
          <w:ilvl w:val="0"/>
          <w:numId w:val="1"/>
        </w:numPr>
        <w:rPr>
          <w:b/>
          <w:bCs/>
          <w:u w:val="single"/>
          <w:lang w:val="es-ES"/>
        </w:rPr>
      </w:pPr>
      <w:r w:rsidRPr="00B74F09">
        <w:rPr>
          <w:b/>
          <w:bCs/>
          <w:u w:val="single"/>
          <w:lang w:val="es-ES"/>
        </w:rPr>
        <w:t>¿</w:t>
      </w:r>
      <w:r w:rsidR="00111ACA" w:rsidRPr="00B74F09">
        <w:rPr>
          <w:b/>
          <w:bCs/>
          <w:u w:val="single"/>
          <w:lang w:val="es-ES"/>
        </w:rPr>
        <w:t>Qué</w:t>
      </w:r>
      <w:r w:rsidRPr="00B74F09">
        <w:rPr>
          <w:b/>
          <w:bCs/>
          <w:u w:val="single"/>
          <w:lang w:val="es-ES"/>
        </w:rPr>
        <w:t xml:space="preserve"> es Calidad del Gasto?:</w:t>
      </w:r>
    </w:p>
    <w:p w14:paraId="3A466C13" w14:textId="2EA8DAD0" w:rsidR="00B74F09" w:rsidRDefault="002F7EAB" w:rsidP="002F7EAB">
      <w:pPr>
        <w:autoSpaceDE w:val="0"/>
        <w:autoSpaceDN w:val="0"/>
        <w:adjustRightInd w:val="0"/>
        <w:spacing w:after="0" w:line="240" w:lineRule="auto"/>
        <w:ind w:left="360"/>
        <w:jc w:val="both"/>
        <w:rPr>
          <w:rStyle w:val="normaltextrun"/>
          <w:rFonts w:ascii="72 Light" w:hAnsi="72 Light" w:cs="72 Light"/>
          <w:color w:val="000000"/>
          <w:shd w:val="clear" w:color="auto" w:fill="FFFFFF"/>
        </w:rPr>
      </w:pPr>
      <w:r w:rsidRPr="002F7EAB">
        <w:rPr>
          <w:rStyle w:val="normaltextrun"/>
          <w:rFonts w:ascii="72 Light" w:hAnsi="72 Light" w:cs="72 Light"/>
          <w:color w:val="000000"/>
          <w:shd w:val="clear" w:color="auto" w:fill="FFFFFF"/>
        </w:rPr>
        <w:t>En el marco de la Eficiencia y Calidad de Gasto, para el óptimo uso de los recursos públicos, la Administración Distrital, bajo el liderazgo de la Secretaría Distrital de Hacienda, viene implementando y fortaleciendo políticas, lineamientos e instrumentos para el análisis, asignación, gestión y planeación presupuestal, entre ellos: el PMR - Productos, Metas y Resultados.</w:t>
      </w:r>
    </w:p>
    <w:p w14:paraId="4CF13EC2" w14:textId="77777777" w:rsidR="002F7EAB" w:rsidRPr="002F7EAB" w:rsidRDefault="002F7EAB" w:rsidP="002F7EAB">
      <w:pPr>
        <w:autoSpaceDE w:val="0"/>
        <w:autoSpaceDN w:val="0"/>
        <w:adjustRightInd w:val="0"/>
        <w:spacing w:after="0" w:line="240" w:lineRule="auto"/>
        <w:ind w:left="360"/>
        <w:jc w:val="both"/>
        <w:rPr>
          <w:rStyle w:val="normaltextrun"/>
          <w:rFonts w:ascii="72 Light" w:hAnsi="72 Light" w:cs="72 Light"/>
          <w:color w:val="000000"/>
          <w:shd w:val="clear" w:color="auto" w:fill="FFFFFF"/>
        </w:rPr>
      </w:pPr>
    </w:p>
    <w:p w14:paraId="17C2BB86" w14:textId="0DB727E8" w:rsidR="00B74F09" w:rsidRDefault="00B74F09" w:rsidP="00B74F09">
      <w:pPr>
        <w:pStyle w:val="Prrafodelista"/>
        <w:numPr>
          <w:ilvl w:val="0"/>
          <w:numId w:val="1"/>
        </w:numPr>
        <w:jc w:val="both"/>
        <w:rPr>
          <w:b/>
          <w:bCs/>
          <w:u w:val="single"/>
        </w:rPr>
      </w:pPr>
      <w:r w:rsidRPr="00B74F09">
        <w:rPr>
          <w:b/>
          <w:bCs/>
          <w:u w:val="single"/>
        </w:rPr>
        <w:t>¿Qué es PMR?</w:t>
      </w:r>
      <w:r>
        <w:rPr>
          <w:b/>
          <w:bCs/>
          <w:u w:val="single"/>
        </w:rPr>
        <w:t>:</w:t>
      </w:r>
    </w:p>
    <w:p w14:paraId="3D01D100" w14:textId="36CBC383" w:rsidR="00225E74" w:rsidRDefault="00225E74" w:rsidP="0085336B">
      <w:pPr>
        <w:ind w:left="360"/>
        <w:jc w:val="both"/>
        <w:rPr>
          <w:rStyle w:val="normaltextrun"/>
          <w:rFonts w:ascii="72 Light" w:hAnsi="72 Light" w:cs="72 Light"/>
          <w:color w:val="000000"/>
          <w:shd w:val="clear" w:color="auto" w:fill="FFFFFF"/>
        </w:rPr>
      </w:pPr>
      <w:r w:rsidRPr="00D16662">
        <w:rPr>
          <w:rStyle w:val="normaltextrun"/>
          <w:rFonts w:ascii="72 Light" w:hAnsi="72 Light" w:cs="72 Light"/>
          <w:color w:val="000000"/>
          <w:shd w:val="clear" w:color="auto" w:fill="FFFFFF"/>
        </w:rPr>
        <w:t xml:space="preserve">El PMR – Productos, Metas y Resultados, es la principal herramienta del Presupuesto Orientado a Resultados (POR) del Distrito </w:t>
      </w:r>
      <w:r w:rsidR="00AD69EF" w:rsidRPr="00D16662">
        <w:rPr>
          <w:rStyle w:val="normaltextrun"/>
          <w:rFonts w:ascii="72 Light" w:hAnsi="72 Light" w:cs="72 Light"/>
          <w:color w:val="000000"/>
          <w:shd w:val="clear" w:color="auto" w:fill="FFFFFF"/>
        </w:rPr>
        <w:t>Capital, se</w:t>
      </w:r>
      <w:r w:rsidRPr="00D16662">
        <w:rPr>
          <w:rStyle w:val="normaltextrun"/>
          <w:rFonts w:ascii="72 Light" w:hAnsi="72 Light" w:cs="72 Light"/>
          <w:color w:val="000000"/>
          <w:shd w:val="clear" w:color="auto" w:fill="FFFFFF"/>
        </w:rPr>
        <w:t xml:space="preserve"> utiliza durante el ciclo presupuestal en la programación, ejecución, seguimiento y evaluación de los recursos públicos, a través de ella las entidades que conforman el Presupuesto Anual del Distrito Capital distribuyen el presupuesto de funcionamiento e inversión en los bienes y servicios (productos) que entregan a la ciudadanía. Se enfoca en los resultados que debe ofrecer cada entidad de acuerdo con su misionalidad, incluso más allá de los planes de desarrollo.</w:t>
      </w:r>
    </w:p>
    <w:p w14:paraId="72EAD8AA" w14:textId="77777777" w:rsidR="0070141C" w:rsidRPr="00C67EB3" w:rsidRDefault="0070141C" w:rsidP="00291FC5">
      <w:pPr>
        <w:autoSpaceDE w:val="0"/>
        <w:autoSpaceDN w:val="0"/>
        <w:adjustRightInd w:val="0"/>
        <w:spacing w:after="0" w:line="240" w:lineRule="auto"/>
        <w:ind w:left="426"/>
        <w:jc w:val="both"/>
        <w:rPr>
          <w:rFonts w:ascii="Arial" w:hAnsi="Arial" w:cs="Arial"/>
          <w:noProof/>
          <w:sz w:val="24"/>
          <w:szCs w:val="24"/>
        </w:rPr>
      </w:pPr>
      <w:r w:rsidRPr="0070141C">
        <w:rPr>
          <w:rStyle w:val="normaltextrun"/>
          <w:rFonts w:ascii="72 Light" w:hAnsi="72 Light" w:cs="72 Light"/>
          <w:color w:val="000000"/>
          <w:shd w:val="clear" w:color="auto" w:fill="FFFFFF"/>
        </w:rPr>
        <w:t>En el PMR debe existir una relación secuencial y lógica (cadena de valor) entre todos sus componentes: Objetivos, Indicadores de Objetivo y Metas y entre Objetivos, Productos, Indicadores de Producto y</w:t>
      </w:r>
      <w:r w:rsidRPr="00C67EB3">
        <w:rPr>
          <w:rFonts w:ascii="Arial" w:hAnsi="Arial" w:cs="Arial"/>
          <w:noProof/>
          <w:sz w:val="24"/>
          <w:szCs w:val="24"/>
        </w:rPr>
        <w:t xml:space="preserve"> </w:t>
      </w:r>
      <w:r w:rsidRPr="0070141C">
        <w:rPr>
          <w:rStyle w:val="normaltextrun"/>
          <w:rFonts w:ascii="72 Light" w:hAnsi="72 Light" w:cs="72 Light"/>
          <w:color w:val="000000"/>
          <w:shd w:val="clear" w:color="auto" w:fill="FFFFFF"/>
        </w:rPr>
        <w:t>Metas.</w:t>
      </w:r>
    </w:p>
    <w:p w14:paraId="4EC945C3" w14:textId="6E9B88A9" w:rsidR="00B74F09" w:rsidRPr="00D76F11" w:rsidRDefault="00B74F09" w:rsidP="00D76F11">
      <w:pPr>
        <w:rPr>
          <w:rStyle w:val="normaltextrun"/>
          <w:rFonts w:ascii="72 Light" w:hAnsi="72 Light" w:cs="72 Light"/>
          <w:b/>
          <w:bCs/>
          <w:color w:val="000000"/>
          <w:u w:val="single"/>
          <w:shd w:val="clear" w:color="auto" w:fill="FFFFFF"/>
        </w:rPr>
      </w:pPr>
    </w:p>
    <w:p w14:paraId="499788F8" w14:textId="21FAFFDA" w:rsidR="00D76F11" w:rsidRPr="009F14CB" w:rsidRDefault="00D25C92" w:rsidP="009F14CB">
      <w:pPr>
        <w:pStyle w:val="Prrafodelista"/>
        <w:numPr>
          <w:ilvl w:val="0"/>
          <w:numId w:val="3"/>
        </w:numPr>
        <w:rPr>
          <w:b/>
          <w:bCs/>
          <w:u w:val="single"/>
        </w:rPr>
      </w:pPr>
      <w:r w:rsidRPr="009F14CB">
        <w:rPr>
          <w:b/>
          <w:bCs/>
          <w:u w:val="single"/>
        </w:rPr>
        <w:t xml:space="preserve">¿Qué es un </w:t>
      </w:r>
      <w:r w:rsidR="00D76F11" w:rsidRPr="009F14CB">
        <w:rPr>
          <w:b/>
          <w:bCs/>
          <w:u w:val="single"/>
        </w:rPr>
        <w:t>Objetivo:</w:t>
      </w:r>
    </w:p>
    <w:p w14:paraId="26A7DE07" w14:textId="77777777" w:rsidR="00D76F11" w:rsidRPr="00D76F11" w:rsidRDefault="00D76F11" w:rsidP="00D76F11">
      <w:pPr>
        <w:ind w:left="360"/>
        <w:jc w:val="both"/>
        <w:rPr>
          <w:rStyle w:val="normaltextrun"/>
          <w:rFonts w:ascii="72 Light" w:hAnsi="72 Light" w:cs="72 Light"/>
          <w:color w:val="000000"/>
          <w:shd w:val="clear" w:color="auto" w:fill="FFFFFF"/>
        </w:rPr>
      </w:pPr>
      <w:r w:rsidRPr="00D76F11">
        <w:rPr>
          <w:rStyle w:val="normaltextrun"/>
          <w:rFonts w:ascii="72 Light" w:hAnsi="72 Light" w:cs="72 Light"/>
          <w:color w:val="000000"/>
          <w:shd w:val="clear" w:color="auto" w:fill="FFFFFF"/>
        </w:rPr>
        <w:t>Corresponden a situaciones deseadas que la entidad espera generar a partir de la oferta institucional y de los bienes y servicios entregados a la población beneficiaria. En este orden de ideas, el objetivo PMR debe definir claramente el beneficio social que espera lograr.</w:t>
      </w:r>
    </w:p>
    <w:p w14:paraId="65B82E8B" w14:textId="77777777" w:rsidR="00D76F11" w:rsidRPr="00D76F11" w:rsidRDefault="00D76F11" w:rsidP="00D76F11">
      <w:pPr>
        <w:ind w:left="360"/>
        <w:jc w:val="both"/>
        <w:rPr>
          <w:rStyle w:val="normaltextrun"/>
          <w:rFonts w:ascii="72 Light" w:hAnsi="72 Light" w:cs="72 Light"/>
          <w:color w:val="000000"/>
          <w:shd w:val="clear" w:color="auto" w:fill="FFFFFF"/>
        </w:rPr>
      </w:pPr>
      <w:r w:rsidRPr="00D76F11">
        <w:rPr>
          <w:rStyle w:val="normaltextrun"/>
          <w:rFonts w:ascii="72 Light" w:hAnsi="72 Light" w:cs="72 Light"/>
          <w:color w:val="000000"/>
          <w:shd w:val="clear" w:color="auto" w:fill="FFFFFF"/>
        </w:rPr>
        <w:t>Los objetivos PMR son transversales, expresan el efecto de la intervención y dependen de la conjunción de varios factores, por tanto, impera la corresponsabilidad de varias entidades.</w:t>
      </w:r>
    </w:p>
    <w:p w14:paraId="4F987406" w14:textId="77777777" w:rsidR="00D76F11" w:rsidRPr="00D76F11" w:rsidRDefault="00D76F11" w:rsidP="00D76F11">
      <w:pPr>
        <w:ind w:left="360"/>
        <w:jc w:val="both"/>
        <w:rPr>
          <w:rStyle w:val="normaltextrun"/>
          <w:rFonts w:ascii="72 Light" w:hAnsi="72 Light" w:cs="72 Light"/>
          <w:color w:val="000000"/>
          <w:shd w:val="clear" w:color="auto" w:fill="FFFFFF"/>
        </w:rPr>
      </w:pPr>
    </w:p>
    <w:p w14:paraId="36801F2A" w14:textId="3EA75092" w:rsidR="00D76F11" w:rsidRPr="009F14CB" w:rsidRDefault="00D25C92" w:rsidP="009F14CB">
      <w:pPr>
        <w:pStyle w:val="Prrafodelista"/>
        <w:numPr>
          <w:ilvl w:val="0"/>
          <w:numId w:val="3"/>
        </w:numPr>
        <w:rPr>
          <w:b/>
          <w:bCs/>
          <w:u w:val="single"/>
          <w:lang w:val="es-ES"/>
        </w:rPr>
      </w:pPr>
      <w:r w:rsidRPr="009F14CB">
        <w:rPr>
          <w:b/>
          <w:bCs/>
          <w:u w:val="single"/>
          <w:lang w:val="es-ES"/>
        </w:rPr>
        <w:t xml:space="preserve">¿Qué es un </w:t>
      </w:r>
      <w:r w:rsidR="00D76F11" w:rsidRPr="009F14CB">
        <w:rPr>
          <w:b/>
          <w:bCs/>
          <w:u w:val="single"/>
          <w:lang w:val="es-ES"/>
        </w:rPr>
        <w:t>Producto</w:t>
      </w:r>
      <w:r w:rsidR="0050742B" w:rsidRPr="009F14CB">
        <w:rPr>
          <w:b/>
          <w:bCs/>
          <w:u w:val="single"/>
          <w:lang w:val="es-ES"/>
        </w:rPr>
        <w:t>?</w:t>
      </w:r>
      <w:r w:rsidR="00D76F11" w:rsidRPr="009F14CB">
        <w:rPr>
          <w:b/>
          <w:bCs/>
          <w:u w:val="single"/>
          <w:lang w:val="es-ES"/>
        </w:rPr>
        <w:t>:</w:t>
      </w:r>
    </w:p>
    <w:p w14:paraId="797CDA30" w14:textId="77777777" w:rsidR="00D76F11" w:rsidRPr="00D76F11" w:rsidRDefault="00D76F11" w:rsidP="00D76F11">
      <w:pPr>
        <w:ind w:left="360"/>
        <w:jc w:val="both"/>
        <w:rPr>
          <w:rStyle w:val="normaltextrun"/>
          <w:rFonts w:ascii="72 Light" w:hAnsi="72 Light" w:cs="72 Light"/>
          <w:color w:val="000000"/>
          <w:shd w:val="clear" w:color="auto" w:fill="FFFFFF"/>
        </w:rPr>
      </w:pPr>
      <w:r w:rsidRPr="00D76F11">
        <w:rPr>
          <w:rStyle w:val="normaltextrun"/>
          <w:rFonts w:ascii="72 Light" w:hAnsi="72 Light" w:cs="72 Light"/>
          <w:color w:val="000000"/>
          <w:shd w:val="clear" w:color="auto" w:fill="FFFFFF"/>
        </w:rPr>
        <w:t>Son los bienes y/o servicios que entrega la entidad a la comunidad o población objetivo. Los productos materializan los objetivos del PMR, por lo tanto, deben permitir la realización de estos.</w:t>
      </w:r>
    </w:p>
    <w:p w14:paraId="24E5D155" w14:textId="77777777" w:rsidR="00D76F11" w:rsidRPr="00D76F11" w:rsidRDefault="00D76F11" w:rsidP="00D76F11">
      <w:pPr>
        <w:ind w:left="360"/>
        <w:jc w:val="both"/>
        <w:rPr>
          <w:rStyle w:val="normaltextrun"/>
          <w:rFonts w:ascii="72 Light" w:hAnsi="72 Light" w:cs="72 Light"/>
          <w:color w:val="000000"/>
          <w:shd w:val="clear" w:color="auto" w:fill="FFFFFF"/>
        </w:rPr>
      </w:pPr>
      <w:r w:rsidRPr="00D76F11">
        <w:rPr>
          <w:rStyle w:val="normaltextrun"/>
          <w:rFonts w:ascii="72 Light" w:hAnsi="72 Light" w:cs="72 Light"/>
          <w:color w:val="000000"/>
          <w:shd w:val="clear" w:color="auto" w:fill="FFFFFF"/>
        </w:rPr>
        <w:t>“Los bienes son aquellos productos de carácter físico, tangible y acumulable. Normalmente son sujetos de desgaste y depreciación por el uso; en tanto que los servicios son los productos intangibles y no acumulables, su efecto es inmediato y se producen al mismo tiempo de su consumo, a través de una relación directa entre proveedores y receptores de los servicios”(DNP, 2018, p.10)</w:t>
      </w:r>
    </w:p>
    <w:p w14:paraId="4F933CC0" w14:textId="77777777" w:rsidR="00D76F11" w:rsidRDefault="00D76F11" w:rsidP="00D76F11">
      <w:pPr>
        <w:ind w:left="360"/>
        <w:jc w:val="both"/>
        <w:rPr>
          <w:rStyle w:val="normaltextrun"/>
          <w:rFonts w:ascii="72 Light" w:hAnsi="72 Light" w:cs="72 Light"/>
          <w:color w:val="000000"/>
          <w:shd w:val="clear" w:color="auto" w:fill="FFFFFF"/>
        </w:rPr>
      </w:pPr>
      <w:r w:rsidRPr="00D76F11">
        <w:rPr>
          <w:rStyle w:val="normaltextrun"/>
          <w:rFonts w:ascii="72 Light" w:hAnsi="72 Light" w:cs="72 Light"/>
          <w:color w:val="000000"/>
          <w:shd w:val="clear" w:color="auto" w:fill="FFFFFF"/>
        </w:rPr>
        <w:lastRenderedPageBreak/>
        <w:t xml:space="preserve">Los productos PMR tienen asociados los recursos de inversión (proyectos de inversión) y de funcionamiento de la entidad. </w:t>
      </w:r>
    </w:p>
    <w:p w14:paraId="4D472D72" w14:textId="77777777" w:rsidR="0050742B" w:rsidRDefault="0050742B" w:rsidP="00D76F11">
      <w:pPr>
        <w:ind w:left="360"/>
        <w:jc w:val="both"/>
        <w:rPr>
          <w:rStyle w:val="normaltextrun"/>
          <w:rFonts w:ascii="72 Light" w:hAnsi="72 Light" w:cs="72 Light"/>
          <w:color w:val="000000"/>
          <w:shd w:val="clear" w:color="auto" w:fill="FFFFFF"/>
        </w:rPr>
      </w:pPr>
    </w:p>
    <w:p w14:paraId="02224026" w14:textId="2ABF8C5D" w:rsidR="0050742B" w:rsidRPr="009F14CB" w:rsidRDefault="0050742B" w:rsidP="009F14CB">
      <w:pPr>
        <w:pStyle w:val="Prrafodelista"/>
        <w:numPr>
          <w:ilvl w:val="0"/>
          <w:numId w:val="3"/>
        </w:numPr>
        <w:rPr>
          <w:b/>
          <w:bCs/>
          <w:u w:val="single"/>
          <w:lang w:val="es-ES"/>
        </w:rPr>
      </w:pPr>
      <w:r w:rsidRPr="009F14CB">
        <w:rPr>
          <w:b/>
          <w:bCs/>
          <w:u w:val="single"/>
          <w:lang w:val="es-ES"/>
        </w:rPr>
        <w:t>¿Qué es un Indicador?:</w:t>
      </w:r>
    </w:p>
    <w:p w14:paraId="288FC905" w14:textId="77777777" w:rsidR="009D6324" w:rsidRPr="009D6324" w:rsidRDefault="009D6324" w:rsidP="009D6324">
      <w:pPr>
        <w:autoSpaceDE w:val="0"/>
        <w:autoSpaceDN w:val="0"/>
        <w:adjustRightInd w:val="0"/>
        <w:spacing w:after="0" w:line="240" w:lineRule="auto"/>
        <w:jc w:val="both"/>
        <w:rPr>
          <w:rStyle w:val="normaltextrun"/>
          <w:rFonts w:ascii="72 Light" w:hAnsi="72 Light" w:cs="72 Light"/>
          <w:color w:val="000000"/>
          <w:shd w:val="clear" w:color="auto" w:fill="FFFFFF"/>
        </w:rPr>
      </w:pPr>
      <w:r w:rsidRPr="009D6324">
        <w:rPr>
          <w:rStyle w:val="normaltextrun"/>
          <w:rFonts w:ascii="72 Light" w:hAnsi="72 Light" w:cs="72 Light"/>
          <w:color w:val="000000"/>
          <w:shd w:val="clear" w:color="auto" w:fill="FFFFFF"/>
        </w:rPr>
        <w:t xml:space="preserve">Un indicador es una expresión cuantitativa observable y verificable que permite describir características, comportamientos o fenómenos de la realidad. Esto se logra a través de la medición de una variable o una relación entre variables” (DNP, 2018, p.6). </w:t>
      </w:r>
    </w:p>
    <w:p w14:paraId="2F1F90DF" w14:textId="77777777" w:rsidR="009D6324" w:rsidRPr="00F65E3E" w:rsidRDefault="009D6324" w:rsidP="00F65E3E">
      <w:pPr>
        <w:autoSpaceDE w:val="0"/>
        <w:autoSpaceDN w:val="0"/>
        <w:adjustRightInd w:val="0"/>
        <w:spacing w:after="0" w:line="240" w:lineRule="auto"/>
        <w:jc w:val="both"/>
        <w:rPr>
          <w:rStyle w:val="normaltextrun"/>
          <w:rFonts w:ascii="72 Light" w:hAnsi="72 Light" w:cs="72 Light"/>
          <w:color w:val="000000"/>
          <w:shd w:val="clear" w:color="auto" w:fill="FFFFFF"/>
        </w:rPr>
      </w:pPr>
    </w:p>
    <w:p w14:paraId="69057C7F" w14:textId="77777777" w:rsidR="009D6324" w:rsidRPr="00F65E3E" w:rsidRDefault="009D6324" w:rsidP="009D6324">
      <w:pPr>
        <w:autoSpaceDE w:val="0"/>
        <w:autoSpaceDN w:val="0"/>
        <w:adjustRightInd w:val="0"/>
        <w:spacing w:after="0" w:line="240" w:lineRule="auto"/>
        <w:jc w:val="both"/>
        <w:rPr>
          <w:rStyle w:val="normaltextrun"/>
          <w:rFonts w:ascii="72 Light" w:hAnsi="72 Light" w:cs="72 Light"/>
          <w:color w:val="000000"/>
          <w:shd w:val="clear" w:color="auto" w:fill="FFFFFF"/>
        </w:rPr>
      </w:pPr>
      <w:r w:rsidRPr="00F65E3E">
        <w:rPr>
          <w:rStyle w:val="normaltextrun"/>
          <w:rFonts w:ascii="72 Light" w:hAnsi="72 Light" w:cs="72 Light"/>
          <w:b/>
          <w:bCs/>
          <w:color w:val="000000"/>
          <w:shd w:val="clear" w:color="auto" w:fill="FFFFFF"/>
        </w:rPr>
        <w:t>Indicadores de objetivo:</w:t>
      </w:r>
      <w:r w:rsidRPr="00F65E3E">
        <w:rPr>
          <w:rStyle w:val="normaltextrun"/>
          <w:rFonts w:ascii="72 Light" w:hAnsi="72 Light" w:cs="72 Light"/>
          <w:color w:val="000000"/>
          <w:shd w:val="clear" w:color="auto" w:fill="FFFFFF"/>
        </w:rPr>
        <w:t xml:space="preserve"> buscan cuantificar los resultados a partir de efectos logrados con la(s) intervención(es) realizada(s) por las entidades, en este sentido su finalidad es valorar: </w:t>
      </w:r>
    </w:p>
    <w:p w14:paraId="12860AE7" w14:textId="77777777" w:rsidR="009D6324" w:rsidRPr="00F65E3E" w:rsidRDefault="009D6324" w:rsidP="00F65E3E">
      <w:pPr>
        <w:autoSpaceDE w:val="0"/>
        <w:autoSpaceDN w:val="0"/>
        <w:adjustRightInd w:val="0"/>
        <w:spacing w:after="0" w:line="240" w:lineRule="auto"/>
        <w:jc w:val="both"/>
        <w:rPr>
          <w:rStyle w:val="normaltextrun"/>
          <w:rFonts w:ascii="72 Light" w:hAnsi="72 Light" w:cs="72 Light"/>
          <w:color w:val="000000"/>
          <w:shd w:val="clear" w:color="auto" w:fill="FFFFFF"/>
        </w:rPr>
      </w:pPr>
    </w:p>
    <w:p w14:paraId="3B5CEF93" w14:textId="179AAF6D" w:rsidR="009D6324" w:rsidRPr="009F14CB" w:rsidRDefault="009D6324" w:rsidP="009F14CB">
      <w:pPr>
        <w:pStyle w:val="Prrafodelista"/>
        <w:numPr>
          <w:ilvl w:val="0"/>
          <w:numId w:val="5"/>
        </w:numPr>
        <w:autoSpaceDE w:val="0"/>
        <w:autoSpaceDN w:val="0"/>
        <w:adjustRightInd w:val="0"/>
        <w:spacing w:after="0" w:line="240" w:lineRule="auto"/>
        <w:rPr>
          <w:rStyle w:val="normaltextrun"/>
          <w:rFonts w:ascii="72 Light" w:hAnsi="72 Light" w:cs="72 Light"/>
          <w:color w:val="000000"/>
          <w:shd w:val="clear" w:color="auto" w:fill="FFFFFF"/>
        </w:rPr>
      </w:pPr>
      <w:r w:rsidRPr="009F14CB">
        <w:rPr>
          <w:rStyle w:val="normaltextrun"/>
          <w:rFonts w:ascii="72 Light" w:hAnsi="72 Light" w:cs="72 Light"/>
          <w:color w:val="000000"/>
          <w:shd w:val="clear" w:color="auto" w:fill="FFFFFF"/>
        </w:rPr>
        <w:t>“El cambio en las condiciones de bienestar”</w:t>
      </w:r>
    </w:p>
    <w:p w14:paraId="775FA1F5" w14:textId="24489EC6" w:rsidR="009D6324" w:rsidRPr="009F14CB" w:rsidRDefault="009D6324" w:rsidP="009F14CB">
      <w:pPr>
        <w:pStyle w:val="Prrafodelista"/>
        <w:numPr>
          <w:ilvl w:val="0"/>
          <w:numId w:val="5"/>
        </w:numPr>
        <w:autoSpaceDE w:val="0"/>
        <w:autoSpaceDN w:val="0"/>
        <w:adjustRightInd w:val="0"/>
        <w:spacing w:after="0" w:line="240" w:lineRule="auto"/>
        <w:rPr>
          <w:rStyle w:val="normaltextrun"/>
          <w:rFonts w:ascii="72 Light" w:hAnsi="72 Light" w:cs="72 Light"/>
          <w:color w:val="000000"/>
          <w:shd w:val="clear" w:color="auto" w:fill="FFFFFF"/>
        </w:rPr>
      </w:pPr>
      <w:r w:rsidRPr="009F14CB">
        <w:rPr>
          <w:rStyle w:val="normaltextrun"/>
          <w:rFonts w:ascii="72 Light" w:hAnsi="72 Light" w:cs="72 Light"/>
          <w:color w:val="000000"/>
          <w:shd w:val="clear" w:color="auto" w:fill="FFFFFF"/>
        </w:rPr>
        <w:t>“El cambio de percepción”</w:t>
      </w:r>
    </w:p>
    <w:p w14:paraId="2AD51FC1" w14:textId="77777777" w:rsidR="009D6324" w:rsidRPr="009F14CB" w:rsidRDefault="009D6324" w:rsidP="009F14CB">
      <w:pPr>
        <w:pStyle w:val="Prrafodelista"/>
        <w:numPr>
          <w:ilvl w:val="0"/>
          <w:numId w:val="5"/>
        </w:numPr>
        <w:autoSpaceDE w:val="0"/>
        <w:autoSpaceDN w:val="0"/>
        <w:adjustRightInd w:val="0"/>
        <w:spacing w:after="0" w:line="240" w:lineRule="auto"/>
        <w:rPr>
          <w:rStyle w:val="normaltextrun"/>
          <w:rFonts w:ascii="72 Light" w:hAnsi="72 Light" w:cs="72 Light"/>
          <w:color w:val="000000"/>
          <w:shd w:val="clear" w:color="auto" w:fill="FFFFFF"/>
        </w:rPr>
      </w:pPr>
      <w:r w:rsidRPr="009F14CB">
        <w:rPr>
          <w:rStyle w:val="normaltextrun"/>
          <w:rFonts w:ascii="72 Light" w:hAnsi="72 Light" w:cs="72 Light"/>
          <w:color w:val="000000"/>
          <w:shd w:val="clear" w:color="auto" w:fill="FFFFFF"/>
        </w:rPr>
        <w:t>“Generación de conocimiento” (DNP, 2018, p.8).</w:t>
      </w:r>
    </w:p>
    <w:p w14:paraId="4D2FEA62" w14:textId="77777777" w:rsidR="009D6324" w:rsidRPr="00F65E3E" w:rsidRDefault="009D6324" w:rsidP="00F65E3E">
      <w:pPr>
        <w:autoSpaceDE w:val="0"/>
        <w:autoSpaceDN w:val="0"/>
        <w:adjustRightInd w:val="0"/>
        <w:spacing w:after="0" w:line="240" w:lineRule="auto"/>
        <w:jc w:val="both"/>
        <w:rPr>
          <w:rStyle w:val="normaltextrun"/>
          <w:rFonts w:ascii="72 Light" w:hAnsi="72 Light" w:cs="72 Light"/>
          <w:color w:val="000000"/>
          <w:shd w:val="clear" w:color="auto" w:fill="FFFFFF"/>
        </w:rPr>
      </w:pPr>
    </w:p>
    <w:p w14:paraId="423F7F14" w14:textId="77777777" w:rsidR="009D6324" w:rsidRPr="00F65E3E" w:rsidRDefault="009D6324" w:rsidP="009D6324">
      <w:pPr>
        <w:autoSpaceDE w:val="0"/>
        <w:autoSpaceDN w:val="0"/>
        <w:adjustRightInd w:val="0"/>
        <w:spacing w:after="0" w:line="240" w:lineRule="auto"/>
        <w:jc w:val="both"/>
        <w:rPr>
          <w:rStyle w:val="normaltextrun"/>
          <w:rFonts w:ascii="72 Light" w:hAnsi="72 Light" w:cs="72 Light"/>
          <w:color w:val="000000"/>
          <w:shd w:val="clear" w:color="auto" w:fill="FFFFFF"/>
        </w:rPr>
      </w:pPr>
      <w:r w:rsidRPr="00F65E3E">
        <w:rPr>
          <w:rStyle w:val="normaltextrun"/>
          <w:rFonts w:ascii="72 Light" w:hAnsi="72 Light" w:cs="72 Light"/>
          <w:b/>
          <w:bCs/>
          <w:color w:val="000000"/>
          <w:shd w:val="clear" w:color="auto" w:fill="FFFFFF"/>
        </w:rPr>
        <w:t>Indicadores de producto:</w:t>
      </w:r>
      <w:r w:rsidRPr="00F65E3E">
        <w:rPr>
          <w:rStyle w:val="normaltextrun"/>
          <w:rFonts w:ascii="72 Light" w:hAnsi="72 Light" w:cs="72 Light"/>
          <w:color w:val="000000"/>
          <w:shd w:val="clear" w:color="auto" w:fill="FFFFFF"/>
        </w:rPr>
        <w:t xml:space="preserve"> “Los indicadores de producto miden los bienes y servicios que son generados y entregados, cumpliendo los estándares de calidad definidos, como consecuencia de la transformación de los insumos a través de un proceso de producción” (DNP, 2018, p.10). Los indicadores de producto cuantifican y miden: </w:t>
      </w:r>
    </w:p>
    <w:p w14:paraId="18FAF510" w14:textId="77777777" w:rsidR="009D6324" w:rsidRPr="00F65E3E" w:rsidRDefault="009D6324" w:rsidP="009D6324">
      <w:pPr>
        <w:autoSpaceDE w:val="0"/>
        <w:autoSpaceDN w:val="0"/>
        <w:adjustRightInd w:val="0"/>
        <w:spacing w:after="0" w:line="240" w:lineRule="auto"/>
        <w:jc w:val="both"/>
        <w:rPr>
          <w:rStyle w:val="normaltextrun"/>
          <w:rFonts w:ascii="72 Light" w:hAnsi="72 Light" w:cs="72 Light"/>
          <w:color w:val="000000"/>
          <w:shd w:val="clear" w:color="auto" w:fill="FFFFFF"/>
        </w:rPr>
      </w:pPr>
    </w:p>
    <w:p w14:paraId="6E9835A2" w14:textId="6D74ADCE" w:rsidR="009D6324" w:rsidRPr="009F14CB" w:rsidRDefault="009D6324" w:rsidP="009F14CB">
      <w:pPr>
        <w:pStyle w:val="Prrafodelista"/>
        <w:numPr>
          <w:ilvl w:val="0"/>
          <w:numId w:val="6"/>
        </w:numPr>
        <w:autoSpaceDE w:val="0"/>
        <w:autoSpaceDN w:val="0"/>
        <w:adjustRightInd w:val="0"/>
        <w:spacing w:after="0" w:line="240" w:lineRule="auto"/>
        <w:jc w:val="both"/>
        <w:rPr>
          <w:rStyle w:val="normaltextrun"/>
          <w:rFonts w:ascii="72 Light" w:hAnsi="72 Light" w:cs="72 Light"/>
          <w:color w:val="000000"/>
          <w:shd w:val="clear" w:color="auto" w:fill="FFFFFF"/>
        </w:rPr>
      </w:pPr>
      <w:r w:rsidRPr="009F14CB">
        <w:rPr>
          <w:rStyle w:val="normaltextrun"/>
          <w:rFonts w:ascii="72 Light" w:hAnsi="72 Light" w:cs="72 Light"/>
          <w:color w:val="000000"/>
          <w:shd w:val="clear" w:color="auto" w:fill="FFFFFF"/>
        </w:rPr>
        <w:t>Bienes y servicios entregados</w:t>
      </w:r>
    </w:p>
    <w:p w14:paraId="604E8B59" w14:textId="303C9E7D" w:rsidR="009D6324" w:rsidRPr="009F14CB" w:rsidRDefault="009D6324" w:rsidP="009F14CB">
      <w:pPr>
        <w:pStyle w:val="Prrafodelista"/>
        <w:numPr>
          <w:ilvl w:val="0"/>
          <w:numId w:val="6"/>
        </w:numPr>
        <w:autoSpaceDE w:val="0"/>
        <w:autoSpaceDN w:val="0"/>
        <w:adjustRightInd w:val="0"/>
        <w:spacing w:after="0" w:line="240" w:lineRule="auto"/>
        <w:jc w:val="both"/>
        <w:rPr>
          <w:rStyle w:val="normaltextrun"/>
          <w:rFonts w:ascii="72 Light" w:hAnsi="72 Light" w:cs="72 Light"/>
          <w:color w:val="000000"/>
          <w:shd w:val="clear" w:color="auto" w:fill="FFFFFF"/>
        </w:rPr>
      </w:pPr>
      <w:r w:rsidRPr="009F14CB">
        <w:rPr>
          <w:rStyle w:val="normaltextrun"/>
          <w:rFonts w:ascii="72 Light" w:hAnsi="72 Light" w:cs="72 Light"/>
          <w:color w:val="000000"/>
          <w:shd w:val="clear" w:color="auto" w:fill="FFFFFF"/>
        </w:rPr>
        <w:t>Beneficiarios de bienes y servicios entregados</w:t>
      </w:r>
    </w:p>
    <w:p w14:paraId="4044CD25" w14:textId="77777777" w:rsidR="009D6324" w:rsidRPr="00F65E3E" w:rsidRDefault="009D6324" w:rsidP="00F65E3E">
      <w:pPr>
        <w:autoSpaceDE w:val="0"/>
        <w:autoSpaceDN w:val="0"/>
        <w:adjustRightInd w:val="0"/>
        <w:spacing w:after="0" w:line="240" w:lineRule="auto"/>
        <w:jc w:val="both"/>
        <w:rPr>
          <w:rStyle w:val="normaltextrun"/>
          <w:rFonts w:ascii="72 Light" w:hAnsi="72 Light" w:cs="72 Light"/>
          <w:color w:val="000000"/>
          <w:shd w:val="clear" w:color="auto" w:fill="FFFFFF"/>
        </w:rPr>
      </w:pPr>
    </w:p>
    <w:p w14:paraId="2A7EC8ED" w14:textId="77777777" w:rsidR="009D6324" w:rsidRPr="00F65E3E" w:rsidRDefault="009D6324" w:rsidP="009D6324">
      <w:pPr>
        <w:autoSpaceDE w:val="0"/>
        <w:autoSpaceDN w:val="0"/>
        <w:adjustRightInd w:val="0"/>
        <w:spacing w:after="0" w:line="240" w:lineRule="auto"/>
        <w:jc w:val="both"/>
        <w:rPr>
          <w:rStyle w:val="normaltextrun"/>
          <w:rFonts w:ascii="72 Light" w:hAnsi="72 Light" w:cs="72 Light"/>
          <w:color w:val="000000"/>
          <w:shd w:val="clear" w:color="auto" w:fill="FFFFFF"/>
        </w:rPr>
      </w:pPr>
      <w:r w:rsidRPr="00F65E3E">
        <w:rPr>
          <w:rStyle w:val="normaltextrun"/>
          <w:rFonts w:ascii="72 Light" w:hAnsi="72 Light" w:cs="72 Light"/>
          <w:color w:val="000000"/>
          <w:shd w:val="clear" w:color="auto" w:fill="FFFFFF"/>
        </w:rPr>
        <w:t xml:space="preserve">Para decidir cuáles son los indicadores más apropiados para el PMR, tanto de objetivo como de producto, se recomienda utilizar los criterios básicos de calidad, establecidos por el DNP conocidos como CREMAS. Entre más criterios cumpla, mejor (DNP, 2018, p. 16): </w:t>
      </w:r>
    </w:p>
    <w:p w14:paraId="5CEF06AF" w14:textId="77777777" w:rsidR="009D6324" w:rsidRPr="00F65E3E" w:rsidRDefault="009D6324" w:rsidP="00F65E3E">
      <w:pPr>
        <w:autoSpaceDE w:val="0"/>
        <w:autoSpaceDN w:val="0"/>
        <w:adjustRightInd w:val="0"/>
        <w:spacing w:after="0" w:line="240" w:lineRule="auto"/>
        <w:jc w:val="both"/>
        <w:rPr>
          <w:rStyle w:val="normaltextrun"/>
          <w:rFonts w:ascii="72 Light" w:hAnsi="72 Light" w:cs="72 Light"/>
          <w:color w:val="000000"/>
          <w:shd w:val="clear" w:color="auto" w:fill="FFFFFF"/>
        </w:rPr>
      </w:pPr>
    </w:p>
    <w:p w14:paraId="58E05891" w14:textId="77777777" w:rsidR="009D6324" w:rsidRPr="009F14CB" w:rsidRDefault="009D6324" w:rsidP="009F14CB">
      <w:pPr>
        <w:pStyle w:val="Prrafodelista"/>
        <w:numPr>
          <w:ilvl w:val="0"/>
          <w:numId w:val="4"/>
        </w:numPr>
        <w:autoSpaceDE w:val="0"/>
        <w:autoSpaceDN w:val="0"/>
        <w:adjustRightInd w:val="0"/>
        <w:spacing w:after="0" w:line="240" w:lineRule="auto"/>
        <w:jc w:val="both"/>
        <w:rPr>
          <w:rStyle w:val="normaltextrun"/>
          <w:rFonts w:ascii="72 Light" w:hAnsi="72 Light" w:cs="72 Light"/>
          <w:color w:val="000000"/>
          <w:shd w:val="clear" w:color="auto" w:fill="FFFFFF"/>
        </w:rPr>
      </w:pPr>
      <w:r w:rsidRPr="009F14CB">
        <w:rPr>
          <w:rStyle w:val="normaltextrun"/>
          <w:rFonts w:ascii="72 Light" w:hAnsi="72 Light" w:cs="72 Light"/>
          <w:color w:val="000000"/>
          <w:shd w:val="clear" w:color="auto" w:fill="FFFFFF"/>
        </w:rPr>
        <w:t>Claro: que exprese de manera precisa e inequívoca el objeto de medición.</w:t>
      </w:r>
    </w:p>
    <w:p w14:paraId="31B28938" w14:textId="77777777" w:rsidR="009D6324" w:rsidRPr="009F14CB" w:rsidRDefault="009D6324" w:rsidP="009F14CB">
      <w:pPr>
        <w:pStyle w:val="Prrafodelista"/>
        <w:numPr>
          <w:ilvl w:val="0"/>
          <w:numId w:val="4"/>
        </w:numPr>
        <w:autoSpaceDE w:val="0"/>
        <w:autoSpaceDN w:val="0"/>
        <w:adjustRightInd w:val="0"/>
        <w:spacing w:after="0" w:line="240" w:lineRule="auto"/>
        <w:jc w:val="both"/>
        <w:rPr>
          <w:rStyle w:val="normaltextrun"/>
          <w:rFonts w:ascii="72 Light" w:hAnsi="72 Light" w:cs="72 Light"/>
          <w:color w:val="000000"/>
          <w:shd w:val="clear" w:color="auto" w:fill="FFFFFF"/>
        </w:rPr>
      </w:pPr>
      <w:r w:rsidRPr="009F14CB">
        <w:rPr>
          <w:rStyle w:val="normaltextrun"/>
          <w:rFonts w:ascii="72 Light" w:hAnsi="72 Light" w:cs="72 Light"/>
          <w:color w:val="000000"/>
          <w:shd w:val="clear" w:color="auto" w:fill="FFFFFF"/>
        </w:rPr>
        <w:t>Relevante: que esté relacionado directamente con el objetivo de medición.</w:t>
      </w:r>
    </w:p>
    <w:p w14:paraId="2946FB51" w14:textId="77777777" w:rsidR="009D6324" w:rsidRPr="009F14CB" w:rsidRDefault="009D6324" w:rsidP="009F14CB">
      <w:pPr>
        <w:pStyle w:val="Prrafodelista"/>
        <w:numPr>
          <w:ilvl w:val="0"/>
          <w:numId w:val="4"/>
        </w:numPr>
        <w:autoSpaceDE w:val="0"/>
        <w:autoSpaceDN w:val="0"/>
        <w:adjustRightInd w:val="0"/>
        <w:spacing w:after="0" w:line="240" w:lineRule="auto"/>
        <w:jc w:val="both"/>
        <w:rPr>
          <w:rStyle w:val="normaltextrun"/>
          <w:rFonts w:ascii="72 Light" w:hAnsi="72 Light" w:cs="72 Light"/>
          <w:color w:val="000000"/>
          <w:shd w:val="clear" w:color="auto" w:fill="FFFFFF"/>
        </w:rPr>
      </w:pPr>
      <w:r w:rsidRPr="009F14CB">
        <w:rPr>
          <w:rStyle w:val="normaltextrun"/>
          <w:rFonts w:ascii="72 Light" w:hAnsi="72 Light" w:cs="72 Light"/>
          <w:color w:val="000000"/>
          <w:shd w:val="clear" w:color="auto" w:fill="FFFFFF"/>
        </w:rPr>
        <w:t xml:space="preserve">Económico: que esté disponible o sea posible de recolectar bajo un costo razonable. </w:t>
      </w:r>
    </w:p>
    <w:p w14:paraId="23242154" w14:textId="77777777" w:rsidR="009D6324" w:rsidRPr="009F14CB" w:rsidRDefault="009D6324" w:rsidP="009F14CB">
      <w:pPr>
        <w:pStyle w:val="Prrafodelista"/>
        <w:numPr>
          <w:ilvl w:val="0"/>
          <w:numId w:val="4"/>
        </w:numPr>
        <w:autoSpaceDE w:val="0"/>
        <w:autoSpaceDN w:val="0"/>
        <w:adjustRightInd w:val="0"/>
        <w:spacing w:after="0" w:line="240" w:lineRule="auto"/>
        <w:jc w:val="both"/>
        <w:rPr>
          <w:rStyle w:val="normaltextrun"/>
          <w:rFonts w:ascii="72 Light" w:hAnsi="72 Light" w:cs="72 Light"/>
          <w:color w:val="000000"/>
          <w:shd w:val="clear" w:color="auto" w:fill="FFFFFF"/>
        </w:rPr>
      </w:pPr>
      <w:r w:rsidRPr="009F14CB">
        <w:rPr>
          <w:rStyle w:val="normaltextrun"/>
          <w:rFonts w:ascii="72 Light" w:hAnsi="72 Light" w:cs="72 Light"/>
          <w:color w:val="000000"/>
          <w:shd w:val="clear" w:color="auto" w:fill="FFFFFF"/>
        </w:rPr>
        <w:t xml:space="preserve">Medible: que pueda estimarse o validarse de manera independiente, o que cualquiera pueda verificarlo. </w:t>
      </w:r>
    </w:p>
    <w:p w14:paraId="3C1F5142" w14:textId="77777777" w:rsidR="009D6324" w:rsidRPr="009F14CB" w:rsidRDefault="009D6324" w:rsidP="009F14CB">
      <w:pPr>
        <w:pStyle w:val="Prrafodelista"/>
        <w:numPr>
          <w:ilvl w:val="0"/>
          <w:numId w:val="4"/>
        </w:numPr>
        <w:autoSpaceDE w:val="0"/>
        <w:autoSpaceDN w:val="0"/>
        <w:adjustRightInd w:val="0"/>
        <w:spacing w:after="0" w:line="240" w:lineRule="auto"/>
        <w:jc w:val="both"/>
        <w:rPr>
          <w:rStyle w:val="normaltextrun"/>
          <w:rFonts w:ascii="72 Light" w:hAnsi="72 Light" w:cs="72 Light"/>
          <w:color w:val="000000"/>
          <w:shd w:val="clear" w:color="auto" w:fill="FFFFFF"/>
        </w:rPr>
      </w:pPr>
      <w:r w:rsidRPr="009F14CB">
        <w:rPr>
          <w:rStyle w:val="normaltextrun"/>
          <w:rFonts w:ascii="72 Light" w:hAnsi="72 Light" w:cs="72 Light"/>
          <w:color w:val="000000"/>
          <w:shd w:val="clear" w:color="auto" w:fill="FFFFFF"/>
        </w:rPr>
        <w:t xml:space="preserve">Adecuado: que cumpla con una representatividad o base suficiente para medir o estimar la dimensión del objeto de medición. </w:t>
      </w:r>
    </w:p>
    <w:p w14:paraId="187D1E3B" w14:textId="77777777" w:rsidR="009D6324" w:rsidRDefault="009D6324" w:rsidP="009F14CB">
      <w:pPr>
        <w:pStyle w:val="Prrafodelista"/>
        <w:numPr>
          <w:ilvl w:val="0"/>
          <w:numId w:val="4"/>
        </w:numPr>
        <w:autoSpaceDE w:val="0"/>
        <w:autoSpaceDN w:val="0"/>
        <w:adjustRightInd w:val="0"/>
        <w:spacing w:after="0" w:line="240" w:lineRule="auto"/>
        <w:jc w:val="both"/>
        <w:rPr>
          <w:rStyle w:val="normaltextrun"/>
          <w:rFonts w:ascii="72 Light" w:hAnsi="72 Light" w:cs="72 Light"/>
          <w:color w:val="000000"/>
          <w:shd w:val="clear" w:color="auto" w:fill="FFFFFF"/>
        </w:rPr>
      </w:pPr>
      <w:r w:rsidRPr="009F14CB">
        <w:rPr>
          <w:rStyle w:val="normaltextrun"/>
          <w:rFonts w:ascii="72 Light" w:hAnsi="72 Light" w:cs="72 Light"/>
          <w:color w:val="000000"/>
          <w:shd w:val="clear" w:color="auto" w:fill="FFFFFF"/>
        </w:rPr>
        <w:t xml:space="preserve">Sensible: que capture los cambios en periodos cortos de tiempo. </w:t>
      </w:r>
    </w:p>
    <w:p w14:paraId="18AC18EA" w14:textId="77777777" w:rsidR="004F601B" w:rsidRDefault="004F601B" w:rsidP="004F601B">
      <w:pPr>
        <w:autoSpaceDE w:val="0"/>
        <w:autoSpaceDN w:val="0"/>
        <w:adjustRightInd w:val="0"/>
        <w:spacing w:after="0" w:line="240" w:lineRule="auto"/>
        <w:jc w:val="both"/>
        <w:rPr>
          <w:rStyle w:val="normaltextrun"/>
          <w:rFonts w:ascii="72 Light" w:hAnsi="72 Light" w:cs="72 Light"/>
          <w:color w:val="000000"/>
          <w:shd w:val="clear" w:color="auto" w:fill="FFFFFF"/>
        </w:rPr>
      </w:pPr>
    </w:p>
    <w:p w14:paraId="2D888C8D" w14:textId="3A8BC544" w:rsidR="004F601B" w:rsidRPr="003C0608" w:rsidRDefault="003C0608" w:rsidP="004F601B">
      <w:pPr>
        <w:autoSpaceDE w:val="0"/>
        <w:autoSpaceDN w:val="0"/>
        <w:adjustRightInd w:val="0"/>
        <w:spacing w:after="0" w:line="240" w:lineRule="auto"/>
        <w:jc w:val="both"/>
        <w:rPr>
          <w:rStyle w:val="normaltextrun"/>
          <w:rFonts w:ascii="72 Light" w:hAnsi="72 Light" w:cs="72 Light"/>
          <w:b/>
          <w:bCs/>
          <w:color w:val="000000"/>
          <w:shd w:val="clear" w:color="auto" w:fill="FFFFFF"/>
        </w:rPr>
      </w:pPr>
      <w:r w:rsidRPr="003C0608">
        <w:rPr>
          <w:rStyle w:val="normaltextrun"/>
          <w:rFonts w:ascii="72 Light" w:hAnsi="72 Light" w:cs="72 Light"/>
          <w:b/>
          <w:bCs/>
          <w:color w:val="000000"/>
          <w:shd w:val="clear" w:color="auto" w:fill="FFFFFF"/>
        </w:rPr>
        <w:t xml:space="preserve">¿En qué consiste el tablero </w:t>
      </w:r>
      <w:r w:rsidR="0021358E">
        <w:rPr>
          <w:rStyle w:val="normaltextrun"/>
          <w:rFonts w:ascii="72 Light" w:hAnsi="72 Light" w:cs="72 Light"/>
          <w:b/>
          <w:bCs/>
          <w:color w:val="000000"/>
          <w:shd w:val="clear" w:color="auto" w:fill="FFFFFF"/>
        </w:rPr>
        <w:t>PMR</w:t>
      </w:r>
      <w:r w:rsidRPr="003C0608">
        <w:rPr>
          <w:rStyle w:val="normaltextrun"/>
          <w:rFonts w:ascii="72 Light" w:hAnsi="72 Light" w:cs="72 Light"/>
          <w:b/>
          <w:bCs/>
          <w:color w:val="000000"/>
          <w:shd w:val="clear" w:color="auto" w:fill="FFFFFF"/>
        </w:rPr>
        <w:t>?</w:t>
      </w:r>
    </w:p>
    <w:p w14:paraId="2C7FCF5D" w14:textId="77777777" w:rsidR="004F601B" w:rsidRDefault="004F601B" w:rsidP="004F601B">
      <w:pPr>
        <w:autoSpaceDE w:val="0"/>
        <w:autoSpaceDN w:val="0"/>
        <w:adjustRightInd w:val="0"/>
        <w:spacing w:after="0" w:line="240" w:lineRule="auto"/>
        <w:jc w:val="both"/>
        <w:rPr>
          <w:rStyle w:val="normaltextrun"/>
          <w:rFonts w:ascii="72 Light" w:hAnsi="72 Light" w:cs="72 Light"/>
          <w:color w:val="000000"/>
          <w:shd w:val="clear" w:color="auto" w:fill="FFFFFF"/>
        </w:rPr>
      </w:pPr>
    </w:p>
    <w:p w14:paraId="06860792" w14:textId="37723319" w:rsidR="00AB3D78" w:rsidRDefault="004F601B" w:rsidP="004F601B">
      <w:pPr>
        <w:autoSpaceDE w:val="0"/>
        <w:autoSpaceDN w:val="0"/>
        <w:adjustRightInd w:val="0"/>
        <w:spacing w:after="0" w:line="240" w:lineRule="auto"/>
        <w:jc w:val="both"/>
        <w:rPr>
          <w:rStyle w:val="normaltextrun"/>
          <w:rFonts w:ascii="72 Light" w:hAnsi="72 Light" w:cs="72 Light"/>
          <w:color w:val="000000"/>
          <w:shd w:val="clear" w:color="auto" w:fill="FFFFFF"/>
        </w:rPr>
      </w:pPr>
      <w:r>
        <w:rPr>
          <w:rStyle w:val="normaltextrun"/>
          <w:rFonts w:ascii="72 Light" w:hAnsi="72 Light" w:cs="72 Light"/>
          <w:color w:val="000000"/>
          <w:shd w:val="clear" w:color="auto" w:fill="FFFFFF"/>
        </w:rPr>
        <w:t xml:space="preserve">El tablero </w:t>
      </w:r>
      <w:r w:rsidR="0021358E">
        <w:rPr>
          <w:rStyle w:val="normaltextrun"/>
          <w:rFonts w:ascii="72 Light" w:hAnsi="72 Light" w:cs="72 Light"/>
          <w:color w:val="000000"/>
          <w:shd w:val="clear" w:color="auto" w:fill="FFFFFF"/>
        </w:rPr>
        <w:t xml:space="preserve">PMR </w:t>
      </w:r>
      <w:r>
        <w:rPr>
          <w:rStyle w:val="normaltextrun"/>
          <w:rFonts w:ascii="72 Light" w:hAnsi="72 Light" w:cs="72 Light"/>
          <w:color w:val="000000"/>
          <w:shd w:val="clear" w:color="auto" w:fill="FFFFFF"/>
        </w:rPr>
        <w:t xml:space="preserve">es una herramienta que le permite a las entidades y ciudadanía en general identificar la asignación de los recursos </w:t>
      </w:r>
      <w:r w:rsidR="00F37064">
        <w:rPr>
          <w:rStyle w:val="normaltextrun"/>
          <w:rFonts w:ascii="72 Light" w:hAnsi="72 Light" w:cs="72 Light"/>
          <w:color w:val="000000"/>
          <w:shd w:val="clear" w:color="auto" w:fill="FFFFFF"/>
        </w:rPr>
        <w:t xml:space="preserve">programados </w:t>
      </w:r>
      <w:r w:rsidR="00525F83">
        <w:rPr>
          <w:rStyle w:val="normaltextrun"/>
          <w:rFonts w:ascii="72 Light" w:hAnsi="72 Light" w:cs="72 Light"/>
          <w:color w:val="000000"/>
          <w:shd w:val="clear" w:color="auto" w:fill="FFFFFF"/>
        </w:rPr>
        <w:t xml:space="preserve">y  ejecutados </w:t>
      </w:r>
      <w:r>
        <w:rPr>
          <w:rStyle w:val="normaltextrun"/>
          <w:rFonts w:ascii="72 Light" w:hAnsi="72 Light" w:cs="72 Light"/>
          <w:color w:val="000000"/>
          <w:shd w:val="clear" w:color="auto" w:fill="FFFFFF"/>
        </w:rPr>
        <w:t xml:space="preserve">por productos </w:t>
      </w:r>
      <w:r w:rsidR="00BB430A">
        <w:rPr>
          <w:rStyle w:val="normaltextrun"/>
          <w:rFonts w:ascii="72 Light" w:hAnsi="72 Light" w:cs="72 Light"/>
          <w:color w:val="000000"/>
          <w:shd w:val="clear" w:color="auto" w:fill="FFFFFF"/>
        </w:rPr>
        <w:t>de cada</w:t>
      </w:r>
      <w:r>
        <w:rPr>
          <w:rStyle w:val="normaltextrun"/>
          <w:rFonts w:ascii="72 Light" w:hAnsi="72 Light" w:cs="72 Light"/>
          <w:color w:val="000000"/>
          <w:shd w:val="clear" w:color="auto" w:fill="FFFFFF"/>
        </w:rPr>
        <w:t xml:space="preserve"> una de las entidades vinculadas a la Administración Central</w:t>
      </w:r>
      <w:r w:rsidR="00F37064">
        <w:rPr>
          <w:rStyle w:val="normaltextrun"/>
          <w:rFonts w:ascii="72 Light" w:hAnsi="72 Light" w:cs="72 Light"/>
          <w:color w:val="000000"/>
          <w:shd w:val="clear" w:color="auto" w:fill="FFFFFF"/>
        </w:rPr>
        <w:t xml:space="preserve"> y </w:t>
      </w:r>
      <w:r>
        <w:rPr>
          <w:rStyle w:val="normaltextrun"/>
          <w:rFonts w:ascii="72 Light" w:hAnsi="72 Light" w:cs="72 Light"/>
          <w:color w:val="000000"/>
          <w:shd w:val="clear" w:color="auto" w:fill="FFFFFF"/>
        </w:rPr>
        <w:t>Establecimientos Públicos</w:t>
      </w:r>
      <w:r w:rsidR="00A52DBE">
        <w:rPr>
          <w:rStyle w:val="normaltextrun"/>
          <w:rFonts w:ascii="72 Light" w:hAnsi="72 Light" w:cs="72 Light"/>
          <w:color w:val="000000"/>
          <w:shd w:val="clear" w:color="auto" w:fill="FFFFFF"/>
        </w:rPr>
        <w:t>,</w:t>
      </w:r>
      <w:r>
        <w:rPr>
          <w:rStyle w:val="normaltextrun"/>
          <w:rFonts w:ascii="72 Light" w:hAnsi="72 Light" w:cs="72 Light"/>
          <w:color w:val="000000"/>
          <w:shd w:val="clear" w:color="auto" w:fill="FFFFFF"/>
        </w:rPr>
        <w:t xml:space="preserve"> acorde al periodo </w:t>
      </w:r>
      <w:r w:rsidR="00F37064">
        <w:rPr>
          <w:rStyle w:val="normaltextrun"/>
          <w:rFonts w:ascii="72 Light" w:hAnsi="72 Light" w:cs="72 Light"/>
          <w:color w:val="000000"/>
          <w:shd w:val="clear" w:color="auto" w:fill="FFFFFF"/>
        </w:rPr>
        <w:t>evaluado</w:t>
      </w:r>
      <w:r>
        <w:rPr>
          <w:rStyle w:val="normaltextrun"/>
          <w:rFonts w:ascii="72 Light" w:hAnsi="72 Light" w:cs="72 Light"/>
          <w:color w:val="000000"/>
          <w:shd w:val="clear" w:color="auto" w:fill="FFFFFF"/>
        </w:rPr>
        <w:t>.</w:t>
      </w:r>
      <w:r w:rsidR="00F37064">
        <w:rPr>
          <w:rStyle w:val="normaltextrun"/>
          <w:rFonts w:ascii="72 Light" w:hAnsi="72 Light" w:cs="72 Light"/>
          <w:color w:val="000000"/>
          <w:shd w:val="clear" w:color="auto" w:fill="FFFFFF"/>
        </w:rPr>
        <w:t xml:space="preserve"> </w:t>
      </w:r>
      <w:r w:rsidR="007A4FF2">
        <w:rPr>
          <w:rStyle w:val="normaltextrun"/>
          <w:rFonts w:ascii="72 Light" w:hAnsi="72 Light" w:cs="72 Light"/>
          <w:color w:val="000000"/>
          <w:shd w:val="clear" w:color="auto" w:fill="FFFFFF"/>
        </w:rPr>
        <w:t>E</w:t>
      </w:r>
      <w:r w:rsidR="00AB3D78">
        <w:rPr>
          <w:rStyle w:val="normaltextrun"/>
          <w:rFonts w:ascii="72 Light" w:hAnsi="72 Light" w:cs="72 Light"/>
          <w:color w:val="000000"/>
          <w:shd w:val="clear" w:color="auto" w:fill="FFFFFF"/>
        </w:rPr>
        <w:t xml:space="preserve">stá estructurado </w:t>
      </w:r>
      <w:r w:rsidR="007A4FF2">
        <w:rPr>
          <w:rStyle w:val="normaltextrun"/>
          <w:rFonts w:ascii="72 Light" w:hAnsi="72 Light" w:cs="72 Light"/>
          <w:color w:val="000000"/>
          <w:shd w:val="clear" w:color="auto" w:fill="FFFFFF"/>
        </w:rPr>
        <w:t>bajo</w:t>
      </w:r>
      <w:r w:rsidR="00AB3D78">
        <w:rPr>
          <w:rStyle w:val="normaltextrun"/>
          <w:rFonts w:ascii="72 Light" w:hAnsi="72 Light" w:cs="72 Light"/>
          <w:color w:val="000000"/>
          <w:shd w:val="clear" w:color="auto" w:fill="FFFFFF"/>
        </w:rPr>
        <w:t xml:space="preserve"> cuatro (4) </w:t>
      </w:r>
      <w:proofErr w:type="spellStart"/>
      <w:r w:rsidR="00AB3D78">
        <w:rPr>
          <w:rStyle w:val="normaltextrun"/>
          <w:rFonts w:ascii="72 Light" w:hAnsi="72 Light" w:cs="72 Light"/>
          <w:color w:val="000000"/>
          <w:shd w:val="clear" w:color="auto" w:fill="FFFFFF"/>
        </w:rPr>
        <w:t>intems</w:t>
      </w:r>
      <w:proofErr w:type="spellEnd"/>
      <w:r w:rsidR="00AB3D78">
        <w:rPr>
          <w:rStyle w:val="normaltextrun"/>
          <w:rFonts w:ascii="72 Light" w:hAnsi="72 Light" w:cs="72 Light"/>
          <w:color w:val="000000"/>
          <w:shd w:val="clear" w:color="auto" w:fill="FFFFFF"/>
        </w:rPr>
        <w:t xml:space="preserve"> que despliegan los recursos </w:t>
      </w:r>
      <w:r w:rsidR="00F37064">
        <w:rPr>
          <w:rStyle w:val="normaltextrun"/>
          <w:rFonts w:ascii="72 Light" w:hAnsi="72 Light" w:cs="72 Light"/>
          <w:color w:val="000000"/>
          <w:shd w:val="clear" w:color="auto" w:fill="FFFFFF"/>
        </w:rPr>
        <w:t xml:space="preserve">de inversión </w:t>
      </w:r>
      <w:r w:rsidR="00AB3D78">
        <w:rPr>
          <w:rStyle w:val="normaltextrun"/>
          <w:rFonts w:ascii="72 Light" w:hAnsi="72 Light" w:cs="72 Light"/>
          <w:color w:val="000000"/>
          <w:shd w:val="clear" w:color="auto" w:fill="FFFFFF"/>
        </w:rPr>
        <w:t>a nivel</w:t>
      </w:r>
      <w:r w:rsidR="00525F83">
        <w:rPr>
          <w:rStyle w:val="normaltextrun"/>
          <w:rFonts w:ascii="72 Light" w:hAnsi="72 Light" w:cs="72 Light"/>
          <w:color w:val="000000"/>
          <w:shd w:val="clear" w:color="auto" w:fill="FFFFFF"/>
        </w:rPr>
        <w:t xml:space="preserve"> de </w:t>
      </w:r>
      <w:r w:rsidR="00F37064">
        <w:rPr>
          <w:rStyle w:val="normaltextrun"/>
          <w:rFonts w:ascii="72 Light" w:hAnsi="72 Light" w:cs="72 Light"/>
          <w:color w:val="000000"/>
          <w:shd w:val="clear" w:color="auto" w:fill="FFFFFF"/>
        </w:rPr>
        <w:t xml:space="preserve">: </w:t>
      </w:r>
      <w:r w:rsidR="00AB3D78">
        <w:rPr>
          <w:rStyle w:val="normaltextrun"/>
          <w:rFonts w:ascii="72 Light" w:hAnsi="72 Light" w:cs="72 Light"/>
          <w:color w:val="000000"/>
          <w:shd w:val="clear" w:color="auto" w:fill="FFFFFF"/>
        </w:rPr>
        <w:t xml:space="preserve"> Distrito,</w:t>
      </w:r>
      <w:r w:rsidR="007A4FF2">
        <w:rPr>
          <w:rStyle w:val="normaltextrun"/>
          <w:rFonts w:ascii="72 Light" w:hAnsi="72 Light" w:cs="72 Light"/>
          <w:color w:val="000000"/>
          <w:shd w:val="clear" w:color="auto" w:fill="FFFFFF"/>
        </w:rPr>
        <w:t xml:space="preserve"> </w:t>
      </w:r>
      <w:r w:rsidR="00AB3D78">
        <w:rPr>
          <w:rStyle w:val="normaltextrun"/>
          <w:rFonts w:ascii="72 Light" w:hAnsi="72 Light" w:cs="72 Light"/>
          <w:color w:val="000000"/>
          <w:shd w:val="clear" w:color="auto" w:fill="FFFFFF"/>
        </w:rPr>
        <w:t xml:space="preserve">Sectores, Entidades y por Indicadores de Objetivo e Indicadores de producto. </w:t>
      </w:r>
    </w:p>
    <w:p w14:paraId="6691CEF1" w14:textId="77777777" w:rsidR="00A52DBE" w:rsidRDefault="00A52DBE" w:rsidP="004F601B">
      <w:pPr>
        <w:autoSpaceDE w:val="0"/>
        <w:autoSpaceDN w:val="0"/>
        <w:adjustRightInd w:val="0"/>
        <w:spacing w:after="0" w:line="240" w:lineRule="auto"/>
        <w:jc w:val="both"/>
        <w:rPr>
          <w:rStyle w:val="normaltextrun"/>
          <w:rFonts w:ascii="72 Light" w:hAnsi="72 Light" w:cs="72 Light"/>
          <w:color w:val="000000"/>
          <w:shd w:val="clear" w:color="auto" w:fill="FFFFFF"/>
        </w:rPr>
      </w:pPr>
    </w:p>
    <w:p w14:paraId="22F78648" w14:textId="37353556" w:rsidR="00A52DBE" w:rsidRDefault="00A52DBE" w:rsidP="004F601B">
      <w:pPr>
        <w:autoSpaceDE w:val="0"/>
        <w:autoSpaceDN w:val="0"/>
        <w:adjustRightInd w:val="0"/>
        <w:spacing w:after="0" w:line="240" w:lineRule="auto"/>
        <w:jc w:val="both"/>
        <w:rPr>
          <w:rStyle w:val="normaltextrun"/>
          <w:rFonts w:ascii="72 Light" w:hAnsi="72 Light" w:cs="72 Light"/>
          <w:color w:val="000000"/>
          <w:shd w:val="clear" w:color="auto" w:fill="FFFFFF"/>
        </w:rPr>
      </w:pPr>
      <w:r>
        <w:rPr>
          <w:rStyle w:val="normaltextrun"/>
          <w:rFonts w:ascii="72 Light" w:hAnsi="72 Light" w:cs="72 Light"/>
          <w:color w:val="000000"/>
          <w:shd w:val="clear" w:color="auto" w:fill="FFFFFF"/>
        </w:rPr>
        <w:t xml:space="preserve">En el </w:t>
      </w:r>
      <w:r w:rsidR="00E04947">
        <w:rPr>
          <w:rStyle w:val="normaltextrun"/>
          <w:rFonts w:ascii="72 Light" w:hAnsi="72 Light" w:cs="72 Light"/>
          <w:color w:val="000000"/>
          <w:shd w:val="clear" w:color="auto" w:fill="FFFFFF"/>
        </w:rPr>
        <w:t>ítem</w:t>
      </w:r>
      <w:r>
        <w:rPr>
          <w:rStyle w:val="normaltextrun"/>
          <w:rFonts w:ascii="72 Light" w:hAnsi="72 Light" w:cs="72 Light"/>
          <w:color w:val="000000"/>
          <w:shd w:val="clear" w:color="auto" w:fill="FFFFFF"/>
        </w:rPr>
        <w:t xml:space="preserve"> Distrito, </w:t>
      </w:r>
      <w:r w:rsidR="00127E8E">
        <w:rPr>
          <w:rStyle w:val="normaltextrun"/>
          <w:rFonts w:ascii="72 Light" w:hAnsi="72 Light" w:cs="72 Light"/>
          <w:color w:val="000000"/>
          <w:shd w:val="clear" w:color="auto" w:fill="FFFFFF"/>
        </w:rPr>
        <w:t>el gráfico</w:t>
      </w:r>
      <w:r w:rsidR="00E40D18">
        <w:rPr>
          <w:rStyle w:val="normaltextrun"/>
          <w:rFonts w:ascii="72 Light" w:hAnsi="72 Light" w:cs="72 Light"/>
          <w:color w:val="000000"/>
          <w:shd w:val="clear" w:color="auto" w:fill="FFFFFF"/>
        </w:rPr>
        <w:t xml:space="preserve"> identifica</w:t>
      </w:r>
      <w:r w:rsidR="00127E8E">
        <w:rPr>
          <w:rStyle w:val="normaltextrun"/>
          <w:rFonts w:ascii="72 Light" w:hAnsi="72 Light" w:cs="72 Light"/>
          <w:color w:val="000000"/>
          <w:shd w:val="clear" w:color="auto" w:fill="FFFFFF"/>
        </w:rPr>
        <w:t xml:space="preserve"> </w:t>
      </w:r>
      <w:r w:rsidR="00E04947">
        <w:rPr>
          <w:rStyle w:val="normaltextrun"/>
          <w:rFonts w:ascii="72 Light" w:hAnsi="72 Light" w:cs="72 Light"/>
          <w:color w:val="000000"/>
          <w:shd w:val="clear" w:color="auto" w:fill="FFFFFF"/>
        </w:rPr>
        <w:t>los 10</w:t>
      </w:r>
      <w:r>
        <w:rPr>
          <w:rStyle w:val="normaltextrun"/>
          <w:rFonts w:ascii="72 Light" w:hAnsi="72 Light" w:cs="72 Light"/>
          <w:color w:val="000000"/>
          <w:shd w:val="clear" w:color="auto" w:fill="FFFFFF"/>
        </w:rPr>
        <w:t xml:space="preserve"> principales sectores de la Administración Central y Establecimientos públicos</w:t>
      </w:r>
      <w:r>
        <w:rPr>
          <w:rStyle w:val="normaltextrun"/>
          <w:rFonts w:ascii="72 Light" w:hAnsi="72 Light" w:cs="72 Light"/>
          <w:color w:val="000000"/>
          <w:shd w:val="clear" w:color="auto" w:fill="FFFFFF"/>
        </w:rPr>
        <w:t xml:space="preserve"> que mayor recurso </w:t>
      </w:r>
      <w:r w:rsidR="0049498A">
        <w:rPr>
          <w:rStyle w:val="normaltextrun"/>
          <w:rFonts w:ascii="72 Light" w:hAnsi="72 Light" w:cs="72 Light"/>
          <w:color w:val="000000"/>
          <w:shd w:val="clear" w:color="auto" w:fill="FFFFFF"/>
        </w:rPr>
        <w:t>de inversión</w:t>
      </w:r>
      <w:r>
        <w:rPr>
          <w:rStyle w:val="normaltextrun"/>
          <w:rFonts w:ascii="72 Light" w:hAnsi="72 Light" w:cs="72 Light"/>
          <w:color w:val="000000"/>
          <w:shd w:val="clear" w:color="auto" w:fill="FFFFFF"/>
        </w:rPr>
        <w:t xml:space="preserve"> </w:t>
      </w:r>
      <w:r w:rsidR="00525F83">
        <w:rPr>
          <w:rStyle w:val="normaltextrun"/>
          <w:rFonts w:ascii="72 Light" w:hAnsi="72 Light" w:cs="72 Light"/>
          <w:color w:val="000000"/>
          <w:shd w:val="clear" w:color="auto" w:fill="FFFFFF"/>
        </w:rPr>
        <w:t>presenta,</w:t>
      </w:r>
      <w:r>
        <w:rPr>
          <w:rStyle w:val="normaltextrun"/>
          <w:rFonts w:ascii="72 Light" w:hAnsi="72 Light" w:cs="72 Light"/>
          <w:color w:val="000000"/>
          <w:shd w:val="clear" w:color="auto" w:fill="FFFFFF"/>
        </w:rPr>
        <w:t xml:space="preserve"> </w:t>
      </w:r>
      <w:r w:rsidR="00E04947">
        <w:rPr>
          <w:rStyle w:val="normaltextrun"/>
          <w:rFonts w:ascii="72 Light" w:hAnsi="72 Light" w:cs="72 Light"/>
          <w:color w:val="000000"/>
          <w:shd w:val="clear" w:color="auto" w:fill="FFFFFF"/>
        </w:rPr>
        <w:t>así</w:t>
      </w:r>
      <w:r>
        <w:rPr>
          <w:rStyle w:val="normaltextrun"/>
          <w:rFonts w:ascii="72 Light" w:hAnsi="72 Light" w:cs="72 Light"/>
          <w:color w:val="000000"/>
          <w:shd w:val="clear" w:color="auto" w:fill="FFFFFF"/>
        </w:rPr>
        <w:t xml:space="preserve"> mismo, se </w:t>
      </w:r>
      <w:r w:rsidR="002411B9">
        <w:rPr>
          <w:rStyle w:val="normaltextrun"/>
          <w:rFonts w:ascii="72 Light" w:hAnsi="72 Light" w:cs="72 Light"/>
          <w:color w:val="000000"/>
          <w:shd w:val="clear" w:color="auto" w:fill="FFFFFF"/>
        </w:rPr>
        <w:t xml:space="preserve">relacionan </w:t>
      </w:r>
      <w:r>
        <w:rPr>
          <w:rStyle w:val="normaltextrun"/>
          <w:rFonts w:ascii="72 Light" w:hAnsi="72 Light" w:cs="72 Light"/>
          <w:color w:val="000000"/>
          <w:shd w:val="clear" w:color="auto" w:fill="FFFFFF"/>
        </w:rPr>
        <w:t xml:space="preserve">el total de los objetivos, indicadores de objetivo, productos e indicadores de producto que </w:t>
      </w:r>
      <w:r w:rsidR="0049498A">
        <w:rPr>
          <w:rStyle w:val="normaltextrun"/>
          <w:rFonts w:ascii="72 Light" w:hAnsi="72 Light" w:cs="72 Light"/>
          <w:color w:val="000000"/>
          <w:shd w:val="clear" w:color="auto" w:fill="FFFFFF"/>
        </w:rPr>
        <w:t>conforman el</w:t>
      </w:r>
      <w:r w:rsidR="002411B9">
        <w:rPr>
          <w:rStyle w:val="normaltextrun"/>
          <w:rFonts w:ascii="72 Light" w:hAnsi="72 Light" w:cs="72 Light"/>
          <w:color w:val="000000"/>
          <w:shd w:val="clear" w:color="auto" w:fill="FFFFFF"/>
        </w:rPr>
        <w:t xml:space="preserve"> PMR a nivel </w:t>
      </w:r>
      <w:r w:rsidR="005A5C99">
        <w:rPr>
          <w:rStyle w:val="normaltextrun"/>
          <w:rFonts w:ascii="72 Light" w:hAnsi="72 Light" w:cs="72 Light"/>
          <w:color w:val="000000"/>
          <w:shd w:val="clear" w:color="auto" w:fill="FFFFFF"/>
        </w:rPr>
        <w:t>D</w:t>
      </w:r>
      <w:r w:rsidR="002411B9">
        <w:rPr>
          <w:rStyle w:val="normaltextrun"/>
          <w:rFonts w:ascii="72 Light" w:hAnsi="72 Light" w:cs="72 Light"/>
          <w:color w:val="000000"/>
          <w:shd w:val="clear" w:color="auto" w:fill="FFFFFF"/>
        </w:rPr>
        <w:t>istrital</w:t>
      </w:r>
      <w:r>
        <w:rPr>
          <w:rStyle w:val="normaltextrun"/>
          <w:rFonts w:ascii="72 Light" w:hAnsi="72 Light" w:cs="72 Light"/>
          <w:color w:val="000000"/>
          <w:shd w:val="clear" w:color="auto" w:fill="FFFFFF"/>
        </w:rPr>
        <w:t xml:space="preserve">. </w:t>
      </w:r>
      <w:r w:rsidR="00127E8E">
        <w:rPr>
          <w:rStyle w:val="normaltextrun"/>
          <w:rFonts w:ascii="72 Light" w:hAnsi="72 Light" w:cs="72 Light"/>
          <w:color w:val="000000"/>
          <w:shd w:val="clear" w:color="auto" w:fill="FFFFFF"/>
        </w:rPr>
        <w:t>En el icono inferior al gráfico, se anexa el archivo base</w:t>
      </w:r>
      <w:r w:rsidR="00525F83">
        <w:rPr>
          <w:rStyle w:val="normaltextrun"/>
          <w:rFonts w:ascii="72 Light" w:hAnsi="72 Light" w:cs="72 Light"/>
          <w:color w:val="000000"/>
          <w:shd w:val="clear" w:color="auto" w:fill="FFFFFF"/>
        </w:rPr>
        <w:t xml:space="preserve"> consolidado</w:t>
      </w:r>
      <w:r w:rsidR="00127E8E">
        <w:rPr>
          <w:rStyle w:val="normaltextrun"/>
          <w:rFonts w:ascii="72 Light" w:hAnsi="72 Light" w:cs="72 Light"/>
          <w:color w:val="000000"/>
          <w:shd w:val="clear" w:color="auto" w:fill="FFFFFF"/>
        </w:rPr>
        <w:t xml:space="preserve"> con los datos y cifras de</w:t>
      </w:r>
      <w:r w:rsidR="00525F83">
        <w:rPr>
          <w:rStyle w:val="normaltextrun"/>
          <w:rFonts w:ascii="72 Light" w:hAnsi="72 Light" w:cs="72 Light"/>
          <w:color w:val="000000"/>
          <w:shd w:val="clear" w:color="auto" w:fill="FFFFFF"/>
        </w:rPr>
        <w:t xml:space="preserve">l PMR con recursos de </w:t>
      </w:r>
      <w:r w:rsidR="00127E8E">
        <w:rPr>
          <w:rStyle w:val="normaltextrun"/>
          <w:rFonts w:ascii="72 Light" w:hAnsi="72 Light" w:cs="72 Light"/>
          <w:color w:val="000000"/>
          <w:shd w:val="clear" w:color="auto" w:fill="FFFFFF"/>
        </w:rPr>
        <w:t>inversión directa</w:t>
      </w:r>
      <w:r w:rsidR="00525F83">
        <w:rPr>
          <w:rStyle w:val="normaltextrun"/>
          <w:rFonts w:ascii="72 Light" w:hAnsi="72 Light" w:cs="72 Light"/>
          <w:color w:val="000000"/>
          <w:shd w:val="clear" w:color="auto" w:fill="FFFFFF"/>
        </w:rPr>
        <w:t>,</w:t>
      </w:r>
      <w:r w:rsidR="00127E8E">
        <w:rPr>
          <w:rStyle w:val="normaltextrun"/>
          <w:rFonts w:ascii="72 Light" w:hAnsi="72 Light" w:cs="72 Light"/>
          <w:color w:val="000000"/>
          <w:shd w:val="clear" w:color="auto" w:fill="FFFFFF"/>
        </w:rPr>
        <w:t xml:space="preserve"> para ser consultada como análisis de la información representada en el Tablero PMR.  </w:t>
      </w:r>
    </w:p>
    <w:p w14:paraId="7724A067" w14:textId="77777777" w:rsidR="009D6324" w:rsidRDefault="009D6324" w:rsidP="00F65E3E">
      <w:pPr>
        <w:autoSpaceDE w:val="0"/>
        <w:autoSpaceDN w:val="0"/>
        <w:adjustRightInd w:val="0"/>
        <w:spacing w:after="0" w:line="240" w:lineRule="auto"/>
        <w:jc w:val="both"/>
        <w:rPr>
          <w:rStyle w:val="normaltextrun"/>
          <w:rFonts w:ascii="72 Light" w:hAnsi="72 Light" w:cs="72 Light"/>
          <w:color w:val="000000"/>
          <w:shd w:val="clear" w:color="auto" w:fill="FFFFFF"/>
        </w:rPr>
      </w:pPr>
    </w:p>
    <w:p w14:paraId="4F71BCD9" w14:textId="14285929" w:rsidR="00E04947" w:rsidRDefault="0049498A" w:rsidP="00F65E3E">
      <w:pPr>
        <w:autoSpaceDE w:val="0"/>
        <w:autoSpaceDN w:val="0"/>
        <w:adjustRightInd w:val="0"/>
        <w:spacing w:after="0" w:line="240" w:lineRule="auto"/>
        <w:jc w:val="both"/>
        <w:rPr>
          <w:rStyle w:val="normaltextrun"/>
          <w:rFonts w:ascii="72 Light" w:hAnsi="72 Light" w:cs="72 Light"/>
          <w:color w:val="000000"/>
          <w:shd w:val="clear" w:color="auto" w:fill="FFFFFF"/>
        </w:rPr>
      </w:pPr>
      <w:r>
        <w:rPr>
          <w:rStyle w:val="normaltextrun"/>
          <w:rFonts w:ascii="72 Light" w:hAnsi="72 Light" w:cs="72 Light"/>
          <w:color w:val="000000"/>
          <w:shd w:val="clear" w:color="auto" w:fill="FFFFFF"/>
        </w:rPr>
        <w:t xml:space="preserve">En el </w:t>
      </w:r>
      <w:r w:rsidR="008C0918">
        <w:rPr>
          <w:rStyle w:val="normaltextrun"/>
          <w:rFonts w:ascii="72 Light" w:hAnsi="72 Light" w:cs="72 Light"/>
          <w:color w:val="000000"/>
          <w:shd w:val="clear" w:color="auto" w:fill="FFFFFF"/>
        </w:rPr>
        <w:t>ítem</w:t>
      </w:r>
      <w:r>
        <w:rPr>
          <w:rStyle w:val="normaltextrun"/>
          <w:rFonts w:ascii="72 Light" w:hAnsi="72 Light" w:cs="72 Light"/>
          <w:color w:val="000000"/>
          <w:shd w:val="clear" w:color="auto" w:fill="FFFFFF"/>
        </w:rPr>
        <w:t xml:space="preserve"> superior Sectores, se relacionan </w:t>
      </w:r>
      <w:r w:rsidR="005A5C99">
        <w:rPr>
          <w:rStyle w:val="normaltextrun"/>
          <w:rFonts w:ascii="72 Light" w:hAnsi="72 Light" w:cs="72 Light"/>
          <w:color w:val="000000"/>
          <w:shd w:val="clear" w:color="auto" w:fill="FFFFFF"/>
        </w:rPr>
        <w:t xml:space="preserve">cada uno de los </w:t>
      </w:r>
      <w:r>
        <w:rPr>
          <w:rStyle w:val="normaltextrun"/>
          <w:rFonts w:ascii="72 Light" w:hAnsi="72 Light" w:cs="72 Light"/>
          <w:color w:val="000000"/>
          <w:shd w:val="clear" w:color="auto" w:fill="FFFFFF"/>
        </w:rPr>
        <w:t xml:space="preserve">tacómetros </w:t>
      </w:r>
      <w:r w:rsidR="005A5C99">
        <w:rPr>
          <w:rStyle w:val="normaltextrun"/>
          <w:rFonts w:ascii="72 Light" w:hAnsi="72 Light" w:cs="72 Light"/>
          <w:color w:val="000000"/>
          <w:shd w:val="clear" w:color="auto" w:fill="FFFFFF"/>
        </w:rPr>
        <w:t xml:space="preserve">que conforman </w:t>
      </w:r>
      <w:r>
        <w:rPr>
          <w:rStyle w:val="normaltextrun"/>
          <w:rFonts w:ascii="72 Light" w:hAnsi="72 Light" w:cs="72 Light"/>
          <w:color w:val="000000"/>
          <w:shd w:val="clear" w:color="auto" w:fill="FFFFFF"/>
        </w:rPr>
        <w:t xml:space="preserve">los dieciséis (16) sectores </w:t>
      </w:r>
      <w:r w:rsidR="005A5C99">
        <w:rPr>
          <w:rStyle w:val="normaltextrun"/>
          <w:rFonts w:ascii="72 Light" w:hAnsi="72 Light" w:cs="72 Light"/>
          <w:color w:val="000000"/>
          <w:shd w:val="clear" w:color="auto" w:fill="FFFFFF"/>
        </w:rPr>
        <w:t>d</w:t>
      </w:r>
      <w:r>
        <w:rPr>
          <w:rStyle w:val="normaltextrun"/>
          <w:rFonts w:ascii="72 Light" w:hAnsi="72 Light" w:cs="72 Light"/>
          <w:color w:val="000000"/>
          <w:shd w:val="clear" w:color="auto" w:fill="FFFFFF"/>
        </w:rPr>
        <w:t>el presupuesto de inversión directa del Distrito. En cada tacómetro se relaciona el total del presupuesto de las entidades que lo conforman. Adicionalmente, en el costado izquierdo se identifican e</w:t>
      </w:r>
      <w:r>
        <w:rPr>
          <w:rStyle w:val="normaltextrun"/>
          <w:rFonts w:ascii="72 Light" w:hAnsi="72 Light" w:cs="72 Light"/>
          <w:color w:val="000000"/>
          <w:shd w:val="clear" w:color="auto" w:fill="FFFFFF"/>
        </w:rPr>
        <w:t>l total de los objetivos, indicadores de objetivo, productos e indicadores de producto que conforman el PMR a nivel distrital</w:t>
      </w:r>
      <w:r>
        <w:rPr>
          <w:rStyle w:val="normaltextrun"/>
          <w:rFonts w:ascii="72 Light" w:hAnsi="72 Light" w:cs="72 Light"/>
          <w:color w:val="000000"/>
          <w:shd w:val="clear" w:color="auto" w:fill="FFFFFF"/>
        </w:rPr>
        <w:t xml:space="preserve"> con el total del presupuesto </w:t>
      </w:r>
      <w:r w:rsidR="00525F83">
        <w:rPr>
          <w:rStyle w:val="normaltextrun"/>
          <w:rFonts w:ascii="72 Light" w:hAnsi="72 Light" w:cs="72 Light"/>
          <w:color w:val="000000"/>
          <w:shd w:val="clear" w:color="auto" w:fill="FFFFFF"/>
        </w:rPr>
        <w:t xml:space="preserve">asignado por las entidades </w:t>
      </w:r>
      <w:r>
        <w:rPr>
          <w:rStyle w:val="normaltextrun"/>
          <w:rFonts w:ascii="72 Light" w:hAnsi="72 Light" w:cs="72 Light"/>
          <w:color w:val="000000"/>
          <w:shd w:val="clear" w:color="auto" w:fill="FFFFFF"/>
        </w:rPr>
        <w:t>(</w:t>
      </w:r>
      <w:r>
        <w:rPr>
          <w:rStyle w:val="normaltextrun"/>
          <w:rFonts w:ascii="72 Light" w:hAnsi="72 Light" w:cs="72 Light"/>
          <w:color w:val="000000"/>
          <w:shd w:val="clear" w:color="auto" w:fill="FFFFFF"/>
        </w:rPr>
        <w:t>cifras en millones de pesos</w:t>
      </w:r>
      <w:r>
        <w:rPr>
          <w:rStyle w:val="normaltextrun"/>
          <w:rFonts w:ascii="72 Light" w:hAnsi="72 Light" w:cs="72 Light"/>
          <w:color w:val="000000"/>
          <w:shd w:val="clear" w:color="auto" w:fill="FFFFFF"/>
        </w:rPr>
        <w:t>).</w:t>
      </w:r>
    </w:p>
    <w:p w14:paraId="1CC6E870" w14:textId="77777777" w:rsidR="00281C41" w:rsidRDefault="00281C41" w:rsidP="00F65E3E">
      <w:pPr>
        <w:autoSpaceDE w:val="0"/>
        <w:autoSpaceDN w:val="0"/>
        <w:adjustRightInd w:val="0"/>
        <w:spacing w:after="0" w:line="240" w:lineRule="auto"/>
        <w:jc w:val="both"/>
        <w:rPr>
          <w:rStyle w:val="normaltextrun"/>
          <w:rFonts w:ascii="72 Light" w:hAnsi="72 Light" w:cs="72 Light"/>
          <w:color w:val="000000"/>
          <w:shd w:val="clear" w:color="auto" w:fill="FFFFFF"/>
        </w:rPr>
      </w:pPr>
    </w:p>
    <w:p w14:paraId="5E57B46C" w14:textId="15B24430" w:rsidR="00281C41" w:rsidRDefault="00281C41" w:rsidP="00F65E3E">
      <w:pPr>
        <w:autoSpaceDE w:val="0"/>
        <w:autoSpaceDN w:val="0"/>
        <w:adjustRightInd w:val="0"/>
        <w:spacing w:after="0" w:line="240" w:lineRule="auto"/>
        <w:jc w:val="both"/>
        <w:rPr>
          <w:rStyle w:val="normaltextrun"/>
          <w:rFonts w:ascii="72 Light" w:hAnsi="72 Light" w:cs="72 Light"/>
          <w:color w:val="000000"/>
          <w:shd w:val="clear" w:color="auto" w:fill="FFFFFF"/>
        </w:rPr>
      </w:pPr>
      <w:r>
        <w:rPr>
          <w:rStyle w:val="normaltextrun"/>
          <w:rFonts w:ascii="72 Light" w:hAnsi="72 Light" w:cs="72 Light"/>
          <w:color w:val="000000"/>
          <w:shd w:val="clear" w:color="auto" w:fill="FFFFFF"/>
        </w:rPr>
        <w:t xml:space="preserve">Con respecto al </w:t>
      </w:r>
      <w:r w:rsidR="00127E8E">
        <w:rPr>
          <w:rStyle w:val="normaltextrun"/>
          <w:rFonts w:ascii="72 Light" w:hAnsi="72 Light" w:cs="72 Light"/>
          <w:color w:val="000000"/>
          <w:shd w:val="clear" w:color="auto" w:fill="FFFFFF"/>
        </w:rPr>
        <w:t>ítem</w:t>
      </w:r>
      <w:r>
        <w:rPr>
          <w:rStyle w:val="normaltextrun"/>
          <w:rFonts w:ascii="72 Light" w:hAnsi="72 Light" w:cs="72 Light"/>
          <w:color w:val="000000"/>
          <w:shd w:val="clear" w:color="auto" w:fill="FFFFFF"/>
        </w:rPr>
        <w:t xml:space="preserve"> Entidades, se  identifican cada uno de los sectores que conforman la Administración distrital, el cual al seleccionar una de estos, se  despliegan cada una de las entidades que conforman el </w:t>
      </w:r>
      <w:r w:rsidR="006B72CD">
        <w:rPr>
          <w:rStyle w:val="normaltextrun"/>
          <w:rFonts w:ascii="72 Light" w:hAnsi="72 Light" w:cs="72 Light"/>
          <w:color w:val="000000"/>
          <w:shd w:val="clear" w:color="auto" w:fill="FFFFFF"/>
        </w:rPr>
        <w:t>S</w:t>
      </w:r>
      <w:r>
        <w:rPr>
          <w:rStyle w:val="normaltextrun"/>
          <w:rFonts w:ascii="72 Light" w:hAnsi="72 Light" w:cs="72 Light"/>
          <w:color w:val="000000"/>
          <w:shd w:val="clear" w:color="auto" w:fill="FFFFFF"/>
        </w:rPr>
        <w:t xml:space="preserve">ector; Una vez  seleccionada la entidad en particular a revisar, se visualiza el tacómetro de la entidad con el total del presupuesto </w:t>
      </w:r>
      <w:r w:rsidR="00127E8E">
        <w:rPr>
          <w:rStyle w:val="normaltextrun"/>
          <w:rFonts w:ascii="72 Light" w:hAnsi="72 Light" w:cs="72 Light"/>
          <w:color w:val="000000"/>
          <w:shd w:val="clear" w:color="auto" w:fill="FFFFFF"/>
        </w:rPr>
        <w:t xml:space="preserve">de  inversión (cifras en millones de pesos), total de objetivos e indicadores de objetivo, productos e indicadores de producto. Así mismo, en la parte inferior del tablero, se relacionan en la tabla los códigos de los objetivos, los códigos de los productos con su respectiva descripción, presupuesto para cada producto, la participación porcentual frente al total del recurso </w:t>
      </w:r>
      <w:r w:rsidR="00171976">
        <w:rPr>
          <w:rStyle w:val="normaltextrun"/>
          <w:rFonts w:ascii="72 Light" w:hAnsi="72 Light" w:cs="72 Light"/>
          <w:color w:val="000000"/>
          <w:shd w:val="clear" w:color="auto" w:fill="FFFFFF"/>
        </w:rPr>
        <w:t>asignados por la entidad</w:t>
      </w:r>
      <w:r w:rsidR="00127E8E">
        <w:rPr>
          <w:rStyle w:val="normaltextrun"/>
          <w:rFonts w:ascii="72 Light" w:hAnsi="72 Light" w:cs="72 Light"/>
          <w:color w:val="000000"/>
          <w:shd w:val="clear" w:color="auto" w:fill="FFFFFF"/>
        </w:rPr>
        <w:t xml:space="preserve"> y el total de indicadores relacionados a cada producto.   </w:t>
      </w:r>
    </w:p>
    <w:p w14:paraId="53FBCB27" w14:textId="77777777" w:rsidR="00E04947" w:rsidRDefault="00E04947" w:rsidP="00F65E3E">
      <w:pPr>
        <w:autoSpaceDE w:val="0"/>
        <w:autoSpaceDN w:val="0"/>
        <w:adjustRightInd w:val="0"/>
        <w:spacing w:after="0" w:line="240" w:lineRule="auto"/>
        <w:jc w:val="both"/>
        <w:rPr>
          <w:rStyle w:val="normaltextrun"/>
          <w:rFonts w:ascii="72 Light" w:hAnsi="72 Light" w:cs="72 Light"/>
          <w:color w:val="000000"/>
          <w:shd w:val="clear" w:color="auto" w:fill="FFFFFF"/>
        </w:rPr>
      </w:pPr>
    </w:p>
    <w:p w14:paraId="2052D562" w14:textId="59573D0C" w:rsidR="001866BB" w:rsidRDefault="001866BB" w:rsidP="00F65E3E">
      <w:pPr>
        <w:autoSpaceDE w:val="0"/>
        <w:autoSpaceDN w:val="0"/>
        <w:adjustRightInd w:val="0"/>
        <w:spacing w:after="0" w:line="240" w:lineRule="auto"/>
        <w:jc w:val="both"/>
        <w:rPr>
          <w:rStyle w:val="normaltextrun"/>
          <w:rFonts w:ascii="72 Light" w:hAnsi="72 Light" w:cs="72 Light"/>
          <w:color w:val="000000"/>
          <w:shd w:val="clear" w:color="auto" w:fill="FFFFFF"/>
        </w:rPr>
      </w:pPr>
      <w:r>
        <w:rPr>
          <w:rStyle w:val="normaltextrun"/>
          <w:rFonts w:ascii="72 Light" w:hAnsi="72 Light" w:cs="72 Light"/>
          <w:color w:val="000000"/>
          <w:shd w:val="clear" w:color="auto" w:fill="FFFFFF"/>
        </w:rPr>
        <w:t xml:space="preserve">Adicionalmente el </w:t>
      </w:r>
      <w:proofErr w:type="spellStart"/>
      <w:r>
        <w:rPr>
          <w:rStyle w:val="normaltextrun"/>
          <w:rFonts w:ascii="72 Light" w:hAnsi="72 Light" w:cs="72 Light"/>
          <w:color w:val="000000"/>
          <w:shd w:val="clear" w:color="auto" w:fill="FFFFFF"/>
        </w:rPr>
        <w:t>item</w:t>
      </w:r>
      <w:proofErr w:type="spellEnd"/>
      <w:r>
        <w:rPr>
          <w:rStyle w:val="normaltextrun"/>
          <w:rFonts w:ascii="72 Light" w:hAnsi="72 Light" w:cs="72 Light"/>
          <w:color w:val="000000"/>
          <w:shd w:val="clear" w:color="auto" w:fill="FFFFFF"/>
        </w:rPr>
        <w:t xml:space="preserve"> Indicadores, una vez seleccionado el sector y la entidad a visualizar, se relacionan en el tablero PMR al costado izquierdo </w:t>
      </w:r>
      <w:r w:rsidR="00DB6060">
        <w:rPr>
          <w:rStyle w:val="normaltextrun"/>
          <w:rFonts w:ascii="72 Light" w:hAnsi="72 Light" w:cs="72 Light"/>
          <w:color w:val="000000"/>
          <w:shd w:val="clear" w:color="auto" w:fill="FFFFFF"/>
        </w:rPr>
        <w:t xml:space="preserve">las casillas de cada uno de los objetivos con su respectivo código y descripción (casilla en azul), en la parte inferior, se despliegan todos los indicadores de objetivos que conforman el objetivo seleccionado, visualizando al final de la tabla la gráfica (tacómetro) con los atributos de la </w:t>
      </w:r>
      <w:r w:rsidR="00771FE6">
        <w:rPr>
          <w:rStyle w:val="normaltextrun"/>
          <w:rFonts w:ascii="72 Light" w:hAnsi="72 Light" w:cs="72 Light"/>
          <w:color w:val="000000"/>
          <w:shd w:val="clear" w:color="auto" w:fill="FFFFFF"/>
        </w:rPr>
        <w:t>meta del</w:t>
      </w:r>
      <w:r w:rsidR="00DB6060">
        <w:rPr>
          <w:rStyle w:val="normaltextrun"/>
          <w:rFonts w:ascii="72 Light" w:hAnsi="72 Light" w:cs="72 Light"/>
          <w:color w:val="000000"/>
          <w:shd w:val="clear" w:color="auto" w:fill="FFFFFF"/>
        </w:rPr>
        <w:t xml:space="preserve"> indicador. </w:t>
      </w:r>
    </w:p>
    <w:p w14:paraId="16CB302D" w14:textId="77777777" w:rsidR="00DB6060" w:rsidRDefault="00DB6060" w:rsidP="00F65E3E">
      <w:pPr>
        <w:autoSpaceDE w:val="0"/>
        <w:autoSpaceDN w:val="0"/>
        <w:adjustRightInd w:val="0"/>
        <w:spacing w:after="0" w:line="240" w:lineRule="auto"/>
        <w:jc w:val="both"/>
        <w:rPr>
          <w:rStyle w:val="normaltextrun"/>
          <w:rFonts w:ascii="72 Light" w:hAnsi="72 Light" w:cs="72 Light"/>
          <w:color w:val="000000"/>
          <w:shd w:val="clear" w:color="auto" w:fill="FFFFFF"/>
        </w:rPr>
      </w:pPr>
    </w:p>
    <w:p w14:paraId="0B8B125F" w14:textId="47C1717C" w:rsidR="00DB6060" w:rsidRDefault="00DB6060" w:rsidP="00F65E3E">
      <w:pPr>
        <w:autoSpaceDE w:val="0"/>
        <w:autoSpaceDN w:val="0"/>
        <w:adjustRightInd w:val="0"/>
        <w:spacing w:after="0" w:line="240" w:lineRule="auto"/>
        <w:jc w:val="both"/>
        <w:rPr>
          <w:rStyle w:val="normaltextrun"/>
          <w:rFonts w:ascii="72 Light" w:hAnsi="72 Light" w:cs="72 Light"/>
          <w:color w:val="000000"/>
          <w:shd w:val="clear" w:color="auto" w:fill="FFFFFF"/>
        </w:rPr>
      </w:pPr>
      <w:r>
        <w:rPr>
          <w:rStyle w:val="normaltextrun"/>
          <w:rFonts w:ascii="72 Light" w:hAnsi="72 Light" w:cs="72 Light"/>
          <w:color w:val="000000"/>
          <w:shd w:val="clear" w:color="auto" w:fill="FFFFFF"/>
        </w:rPr>
        <w:t xml:space="preserve">Así mismo, en el costado derecho de la tabla, se visualizan los productos con su respectivo </w:t>
      </w:r>
      <w:r w:rsidR="00955B59">
        <w:rPr>
          <w:rStyle w:val="normaltextrun"/>
          <w:rFonts w:ascii="72 Light" w:hAnsi="72 Light" w:cs="72 Light"/>
          <w:color w:val="000000"/>
          <w:shd w:val="clear" w:color="auto" w:fill="FFFFFF"/>
        </w:rPr>
        <w:t>código y</w:t>
      </w:r>
      <w:r>
        <w:rPr>
          <w:rStyle w:val="normaltextrun"/>
          <w:rFonts w:ascii="72 Light" w:hAnsi="72 Light" w:cs="72 Light"/>
          <w:color w:val="000000"/>
          <w:shd w:val="clear" w:color="auto" w:fill="FFFFFF"/>
        </w:rPr>
        <w:t xml:space="preserve"> descripción, una vez seleccionado el producto a validar, se activan los indicadores de producto asociados con su respectiva descripción y reflejando por medio del tacómetro los atributos que conforman el indicador de producto con la respectiva meta </w:t>
      </w:r>
      <w:r w:rsidR="002F7EAB">
        <w:rPr>
          <w:rStyle w:val="normaltextrun"/>
          <w:rFonts w:ascii="72 Light" w:hAnsi="72 Light" w:cs="72 Light"/>
          <w:color w:val="000000"/>
          <w:shd w:val="clear" w:color="auto" w:fill="FFFFFF"/>
        </w:rPr>
        <w:t>(</w:t>
      </w:r>
      <w:r w:rsidR="00955B59">
        <w:rPr>
          <w:rStyle w:val="normaltextrun"/>
          <w:rFonts w:ascii="72 Light" w:hAnsi="72 Light" w:cs="72 Light"/>
          <w:color w:val="000000"/>
          <w:shd w:val="clear" w:color="auto" w:fill="FFFFFF"/>
        </w:rPr>
        <w:t>cifras en millones de pesos</w:t>
      </w:r>
      <w:r w:rsidR="002F7EAB">
        <w:rPr>
          <w:rStyle w:val="normaltextrun"/>
          <w:rFonts w:ascii="72 Light" w:hAnsi="72 Light" w:cs="72 Light"/>
          <w:color w:val="000000"/>
          <w:shd w:val="clear" w:color="auto" w:fill="FFFFFF"/>
        </w:rPr>
        <w:t xml:space="preserve">). </w:t>
      </w:r>
    </w:p>
    <w:p w14:paraId="04DD487C" w14:textId="77777777" w:rsidR="00E04947" w:rsidRDefault="00E04947" w:rsidP="00F65E3E">
      <w:pPr>
        <w:autoSpaceDE w:val="0"/>
        <w:autoSpaceDN w:val="0"/>
        <w:adjustRightInd w:val="0"/>
        <w:spacing w:after="0" w:line="240" w:lineRule="auto"/>
        <w:jc w:val="both"/>
        <w:rPr>
          <w:rStyle w:val="normaltextrun"/>
          <w:rFonts w:ascii="72 Light" w:hAnsi="72 Light" w:cs="72 Light"/>
          <w:color w:val="000000"/>
          <w:shd w:val="clear" w:color="auto" w:fill="FFFFFF"/>
        </w:rPr>
      </w:pPr>
    </w:p>
    <w:p w14:paraId="6BB002F8" w14:textId="77777777" w:rsidR="001513FE" w:rsidRPr="003C0608" w:rsidRDefault="001513FE" w:rsidP="001513FE">
      <w:pPr>
        <w:autoSpaceDE w:val="0"/>
        <w:autoSpaceDN w:val="0"/>
        <w:adjustRightInd w:val="0"/>
        <w:spacing w:after="0" w:line="240" w:lineRule="auto"/>
        <w:jc w:val="both"/>
        <w:rPr>
          <w:rStyle w:val="normaltextrun"/>
          <w:rFonts w:ascii="72 Light" w:hAnsi="72 Light" w:cs="72 Light"/>
          <w:b/>
          <w:bCs/>
          <w:color w:val="000000"/>
          <w:shd w:val="clear" w:color="auto" w:fill="FFFFFF"/>
        </w:rPr>
      </w:pPr>
    </w:p>
    <w:p w14:paraId="69024579" w14:textId="77777777" w:rsidR="006B11B8" w:rsidRDefault="006B11B8" w:rsidP="006B11B8">
      <w:pPr>
        <w:pStyle w:val="Prrafodelista"/>
        <w:autoSpaceDE w:val="0"/>
        <w:autoSpaceDN w:val="0"/>
        <w:adjustRightInd w:val="0"/>
        <w:spacing w:after="0" w:line="240" w:lineRule="auto"/>
        <w:jc w:val="both"/>
        <w:rPr>
          <w:rStyle w:val="normaltextrun"/>
          <w:rFonts w:ascii="72 Light" w:hAnsi="72 Light" w:cs="72 Light"/>
          <w:color w:val="000000"/>
          <w:shd w:val="clear" w:color="auto" w:fill="FFFFFF"/>
        </w:rPr>
      </w:pPr>
    </w:p>
    <w:p w14:paraId="6F90FC2C" w14:textId="77777777" w:rsidR="001C7E36" w:rsidRDefault="001C7E36" w:rsidP="006B11B8">
      <w:pPr>
        <w:pStyle w:val="Prrafodelista"/>
        <w:autoSpaceDE w:val="0"/>
        <w:autoSpaceDN w:val="0"/>
        <w:adjustRightInd w:val="0"/>
        <w:spacing w:after="0" w:line="240" w:lineRule="auto"/>
        <w:jc w:val="both"/>
        <w:rPr>
          <w:rStyle w:val="normaltextrun"/>
          <w:rFonts w:ascii="72 Light" w:hAnsi="72 Light" w:cs="72 Light"/>
          <w:color w:val="000000"/>
          <w:shd w:val="clear" w:color="auto" w:fill="FFFFFF"/>
        </w:rPr>
      </w:pPr>
    </w:p>
    <w:p w14:paraId="2CE77430" w14:textId="77777777" w:rsidR="00C274DF" w:rsidRDefault="00C274DF" w:rsidP="00C274DF">
      <w:pPr>
        <w:autoSpaceDE w:val="0"/>
        <w:autoSpaceDN w:val="0"/>
        <w:adjustRightInd w:val="0"/>
        <w:spacing w:after="0" w:line="240" w:lineRule="auto"/>
        <w:jc w:val="both"/>
        <w:rPr>
          <w:rStyle w:val="normaltextrun"/>
          <w:rFonts w:ascii="72 Light" w:hAnsi="72 Light" w:cs="72 Light"/>
          <w:color w:val="000000"/>
          <w:shd w:val="clear" w:color="auto" w:fill="FFFFFF"/>
        </w:rPr>
      </w:pPr>
    </w:p>
    <w:p w14:paraId="766CC90D" w14:textId="77777777" w:rsidR="00C274DF" w:rsidRPr="00C274DF" w:rsidRDefault="00C274DF" w:rsidP="00C274DF">
      <w:pPr>
        <w:autoSpaceDE w:val="0"/>
        <w:autoSpaceDN w:val="0"/>
        <w:adjustRightInd w:val="0"/>
        <w:spacing w:after="0" w:line="240" w:lineRule="auto"/>
        <w:jc w:val="both"/>
        <w:rPr>
          <w:rStyle w:val="normaltextrun"/>
          <w:rFonts w:ascii="72 Light" w:hAnsi="72 Light" w:cs="72 Light"/>
          <w:color w:val="000000"/>
          <w:shd w:val="clear" w:color="auto" w:fill="FFFFFF"/>
        </w:rPr>
      </w:pPr>
    </w:p>
    <w:p w14:paraId="2D66E693" w14:textId="77777777" w:rsidR="00D76F11" w:rsidRPr="00D76F11" w:rsidRDefault="00D76F11" w:rsidP="00F65E3E">
      <w:pPr>
        <w:autoSpaceDE w:val="0"/>
        <w:autoSpaceDN w:val="0"/>
        <w:adjustRightInd w:val="0"/>
        <w:spacing w:after="0" w:line="240" w:lineRule="auto"/>
        <w:jc w:val="both"/>
        <w:rPr>
          <w:rStyle w:val="normaltextrun"/>
          <w:rFonts w:ascii="72 Light" w:hAnsi="72 Light" w:cs="72 Light"/>
          <w:color w:val="000000"/>
          <w:shd w:val="clear" w:color="auto" w:fill="FFFFFF"/>
        </w:rPr>
      </w:pPr>
    </w:p>
    <w:sectPr w:rsidR="00D76F11" w:rsidRPr="00D76F1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as Medium ITC">
    <w:panose1 w:val="020B06020305040208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72 Light">
    <w:panose1 w:val="020B0303030000000003"/>
    <w:charset w:val="00"/>
    <w:family w:val="swiss"/>
    <w:pitch w:val="variable"/>
    <w:sig w:usb0="A00002EF" w:usb1="5000205B" w:usb2="00000008"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85E11"/>
    <w:multiLevelType w:val="hybridMultilevel"/>
    <w:tmpl w:val="1688C44C"/>
    <w:lvl w:ilvl="0" w:tplc="D2C44B4C">
      <w:start w:val="1"/>
      <w:numFmt w:val="bullet"/>
      <w:lvlText w:val="-"/>
      <w:lvlJc w:val="left"/>
      <w:pPr>
        <w:ind w:left="720" w:hanging="360"/>
      </w:pPr>
      <w:rPr>
        <w:rFonts w:ascii="Eras Medium ITC" w:eastAsiaTheme="minorHAnsi" w:hAnsi="Eras Medium ITC" w:cs="Eras Medium ITC"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A8664A7"/>
    <w:multiLevelType w:val="hybridMultilevel"/>
    <w:tmpl w:val="54FE0538"/>
    <w:lvl w:ilvl="0" w:tplc="D2C44B4C">
      <w:start w:val="1"/>
      <w:numFmt w:val="bullet"/>
      <w:lvlText w:val="-"/>
      <w:lvlJc w:val="left"/>
      <w:pPr>
        <w:ind w:left="720" w:hanging="360"/>
      </w:pPr>
      <w:rPr>
        <w:rFonts w:ascii="Eras Medium ITC" w:eastAsiaTheme="minorHAnsi" w:hAnsi="Eras Medium ITC" w:cs="Eras Medium ITC"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D239A5"/>
    <w:multiLevelType w:val="hybridMultilevel"/>
    <w:tmpl w:val="68481866"/>
    <w:lvl w:ilvl="0" w:tplc="D2C44B4C">
      <w:start w:val="1"/>
      <w:numFmt w:val="bullet"/>
      <w:lvlText w:val="-"/>
      <w:lvlJc w:val="left"/>
      <w:pPr>
        <w:ind w:left="720" w:hanging="360"/>
      </w:pPr>
      <w:rPr>
        <w:rFonts w:ascii="Eras Medium ITC" w:eastAsiaTheme="minorHAnsi" w:hAnsi="Eras Medium ITC" w:cs="Eras Medium ITC"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F15534C"/>
    <w:multiLevelType w:val="hybridMultilevel"/>
    <w:tmpl w:val="06F2DF36"/>
    <w:lvl w:ilvl="0" w:tplc="240A0001">
      <w:start w:val="1"/>
      <w:numFmt w:val="bullet"/>
      <w:lvlText w:val=""/>
      <w:lvlJc w:val="left"/>
      <w:pPr>
        <w:ind w:left="360" w:hanging="360"/>
      </w:pPr>
      <w:rPr>
        <w:rFonts w:ascii="Symbol" w:hAnsi="Symbol" w:hint="default"/>
      </w:rPr>
    </w:lvl>
    <w:lvl w:ilvl="1" w:tplc="D2C44B4C">
      <w:start w:val="1"/>
      <w:numFmt w:val="bullet"/>
      <w:lvlText w:val="-"/>
      <w:lvlJc w:val="left"/>
      <w:pPr>
        <w:ind w:left="1080" w:hanging="360"/>
      </w:pPr>
      <w:rPr>
        <w:rFonts w:ascii="Eras Medium ITC" w:eastAsiaTheme="minorHAnsi" w:hAnsi="Eras Medium ITC" w:cs="Eras Medium ITC" w:hint="default"/>
      </w:rPr>
    </w:lvl>
    <w:lvl w:ilvl="2" w:tplc="580A001B">
      <w:start w:val="1"/>
      <w:numFmt w:val="lowerRoman"/>
      <w:lvlText w:val="%3."/>
      <w:lvlJc w:val="right"/>
      <w:pPr>
        <w:ind w:left="1800" w:hanging="180"/>
      </w:pPr>
    </w:lvl>
    <w:lvl w:ilvl="3" w:tplc="CB9E243E">
      <w:start w:val="1"/>
      <w:numFmt w:val="decimal"/>
      <w:lvlText w:val="%4."/>
      <w:lvlJc w:val="left"/>
      <w:pPr>
        <w:ind w:left="2520" w:hanging="360"/>
      </w:pPr>
      <w:rPr>
        <w:rFonts w:hint="default"/>
      </w:r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4" w15:restartNumberingAfterBreak="0">
    <w:nsid w:val="0FDF18A3"/>
    <w:multiLevelType w:val="hybridMultilevel"/>
    <w:tmpl w:val="634230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B71715E"/>
    <w:multiLevelType w:val="hybridMultilevel"/>
    <w:tmpl w:val="DA884ECA"/>
    <w:lvl w:ilvl="0" w:tplc="D2C44B4C">
      <w:start w:val="1"/>
      <w:numFmt w:val="bullet"/>
      <w:lvlText w:val="-"/>
      <w:lvlJc w:val="left"/>
      <w:pPr>
        <w:ind w:left="720" w:hanging="360"/>
      </w:pPr>
      <w:rPr>
        <w:rFonts w:ascii="Eras Medium ITC" w:eastAsiaTheme="minorHAnsi" w:hAnsi="Eras Medium ITC" w:cs="Eras Medium ITC"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B1037CE"/>
    <w:multiLevelType w:val="hybridMultilevel"/>
    <w:tmpl w:val="55642E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FA41AE2"/>
    <w:multiLevelType w:val="hybridMultilevel"/>
    <w:tmpl w:val="0430F326"/>
    <w:lvl w:ilvl="0" w:tplc="D2C44B4C">
      <w:start w:val="1"/>
      <w:numFmt w:val="bullet"/>
      <w:lvlText w:val="-"/>
      <w:lvlJc w:val="left"/>
      <w:pPr>
        <w:ind w:left="720" w:hanging="360"/>
      </w:pPr>
      <w:rPr>
        <w:rFonts w:ascii="Eras Medium ITC" w:eastAsiaTheme="minorHAnsi" w:hAnsi="Eras Medium ITC" w:cs="Eras Medium ITC"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8FB54C2"/>
    <w:multiLevelType w:val="hybridMultilevel"/>
    <w:tmpl w:val="9676A806"/>
    <w:lvl w:ilvl="0" w:tplc="D2C44B4C">
      <w:start w:val="1"/>
      <w:numFmt w:val="bullet"/>
      <w:lvlText w:val="-"/>
      <w:lvlJc w:val="left"/>
      <w:pPr>
        <w:ind w:left="720" w:hanging="360"/>
      </w:pPr>
      <w:rPr>
        <w:rFonts w:ascii="Eras Medium ITC" w:eastAsiaTheme="minorHAnsi" w:hAnsi="Eras Medium ITC" w:cs="Eras Medium ITC"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2BC0F87"/>
    <w:multiLevelType w:val="hybridMultilevel"/>
    <w:tmpl w:val="D0141BF8"/>
    <w:lvl w:ilvl="0" w:tplc="D2C44B4C">
      <w:start w:val="1"/>
      <w:numFmt w:val="bullet"/>
      <w:lvlText w:val="-"/>
      <w:lvlJc w:val="left"/>
      <w:pPr>
        <w:ind w:left="720" w:hanging="360"/>
      </w:pPr>
      <w:rPr>
        <w:rFonts w:ascii="Eras Medium ITC" w:eastAsiaTheme="minorHAnsi" w:hAnsi="Eras Medium ITC" w:cs="Eras Medium ITC"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43E3E59"/>
    <w:multiLevelType w:val="hybridMultilevel"/>
    <w:tmpl w:val="476C50B6"/>
    <w:lvl w:ilvl="0" w:tplc="D2C44B4C">
      <w:start w:val="1"/>
      <w:numFmt w:val="bullet"/>
      <w:lvlText w:val="-"/>
      <w:lvlJc w:val="left"/>
      <w:pPr>
        <w:ind w:left="720" w:hanging="360"/>
      </w:pPr>
      <w:rPr>
        <w:rFonts w:ascii="Eras Medium ITC" w:eastAsiaTheme="minorHAnsi" w:hAnsi="Eras Medium ITC" w:cs="Eras Medium ITC"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7CE95501"/>
    <w:multiLevelType w:val="hybridMultilevel"/>
    <w:tmpl w:val="71D455D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95573384">
    <w:abstractNumId w:val="11"/>
  </w:num>
  <w:num w:numId="2" w16cid:durableId="314725970">
    <w:abstractNumId w:val="3"/>
  </w:num>
  <w:num w:numId="3" w16cid:durableId="2079284677">
    <w:abstractNumId w:val="6"/>
  </w:num>
  <w:num w:numId="4" w16cid:durableId="1688866625">
    <w:abstractNumId w:val="9"/>
  </w:num>
  <w:num w:numId="5" w16cid:durableId="2039817281">
    <w:abstractNumId w:val="5"/>
  </w:num>
  <w:num w:numId="6" w16cid:durableId="353188796">
    <w:abstractNumId w:val="8"/>
  </w:num>
  <w:num w:numId="7" w16cid:durableId="741022318">
    <w:abstractNumId w:val="4"/>
  </w:num>
  <w:num w:numId="8" w16cid:durableId="559362534">
    <w:abstractNumId w:val="1"/>
  </w:num>
  <w:num w:numId="9" w16cid:durableId="53284079">
    <w:abstractNumId w:val="7"/>
  </w:num>
  <w:num w:numId="10" w16cid:durableId="1072193481">
    <w:abstractNumId w:val="10"/>
  </w:num>
  <w:num w:numId="11" w16cid:durableId="449469886">
    <w:abstractNumId w:val="0"/>
  </w:num>
  <w:num w:numId="12" w16cid:durableId="4155653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F09"/>
    <w:rsid w:val="000401AB"/>
    <w:rsid w:val="0010799C"/>
    <w:rsid w:val="00111ACA"/>
    <w:rsid w:val="00127E8E"/>
    <w:rsid w:val="001513FE"/>
    <w:rsid w:val="00160E41"/>
    <w:rsid w:val="0016233F"/>
    <w:rsid w:val="00171976"/>
    <w:rsid w:val="00176A89"/>
    <w:rsid w:val="001866BB"/>
    <w:rsid w:val="001C7E36"/>
    <w:rsid w:val="0021358E"/>
    <w:rsid w:val="00225E74"/>
    <w:rsid w:val="002411B9"/>
    <w:rsid w:val="0025041D"/>
    <w:rsid w:val="0028192F"/>
    <w:rsid w:val="00281C41"/>
    <w:rsid w:val="00291FC5"/>
    <w:rsid w:val="0029265D"/>
    <w:rsid w:val="002F7EAB"/>
    <w:rsid w:val="0034397E"/>
    <w:rsid w:val="003A0231"/>
    <w:rsid w:val="003C0608"/>
    <w:rsid w:val="003D0421"/>
    <w:rsid w:val="00437D00"/>
    <w:rsid w:val="0049498A"/>
    <w:rsid w:val="004F601B"/>
    <w:rsid w:val="0050742B"/>
    <w:rsid w:val="00525F83"/>
    <w:rsid w:val="005A5C99"/>
    <w:rsid w:val="005B4984"/>
    <w:rsid w:val="006B11B8"/>
    <w:rsid w:val="006B3125"/>
    <w:rsid w:val="006B72CD"/>
    <w:rsid w:val="0070141C"/>
    <w:rsid w:val="00720BCE"/>
    <w:rsid w:val="00771FE6"/>
    <w:rsid w:val="007A4FF2"/>
    <w:rsid w:val="008054ED"/>
    <w:rsid w:val="0085336B"/>
    <w:rsid w:val="00897FA2"/>
    <w:rsid w:val="008A7407"/>
    <w:rsid w:val="008C0918"/>
    <w:rsid w:val="00902C12"/>
    <w:rsid w:val="00955B59"/>
    <w:rsid w:val="0099183B"/>
    <w:rsid w:val="009D6324"/>
    <w:rsid w:val="009E7336"/>
    <w:rsid w:val="009F14CB"/>
    <w:rsid w:val="00A14E77"/>
    <w:rsid w:val="00A52DBE"/>
    <w:rsid w:val="00AB3D78"/>
    <w:rsid w:val="00AD69EF"/>
    <w:rsid w:val="00B74F09"/>
    <w:rsid w:val="00B93752"/>
    <w:rsid w:val="00BB430A"/>
    <w:rsid w:val="00BF25F7"/>
    <w:rsid w:val="00BF705F"/>
    <w:rsid w:val="00C274DF"/>
    <w:rsid w:val="00C61FB7"/>
    <w:rsid w:val="00CF6EB6"/>
    <w:rsid w:val="00D16662"/>
    <w:rsid w:val="00D25C92"/>
    <w:rsid w:val="00D76F11"/>
    <w:rsid w:val="00DB6060"/>
    <w:rsid w:val="00E04947"/>
    <w:rsid w:val="00E40D18"/>
    <w:rsid w:val="00E56652"/>
    <w:rsid w:val="00F37064"/>
    <w:rsid w:val="00F65E3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028E0"/>
  <w15:chartTrackingRefBased/>
  <w15:docId w15:val="{60049D8E-077C-4FC9-AED9-4F89C949F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74F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74F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74F0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74F0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74F0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74F0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74F0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74F0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74F0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74F0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74F0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74F0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74F0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74F0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74F0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74F0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74F0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74F09"/>
    <w:rPr>
      <w:rFonts w:eastAsiaTheme="majorEastAsia" w:cstheme="majorBidi"/>
      <w:color w:val="272727" w:themeColor="text1" w:themeTint="D8"/>
    </w:rPr>
  </w:style>
  <w:style w:type="paragraph" w:styleId="Ttulo">
    <w:name w:val="Title"/>
    <w:basedOn w:val="Normal"/>
    <w:next w:val="Normal"/>
    <w:link w:val="TtuloCar"/>
    <w:uiPriority w:val="10"/>
    <w:qFormat/>
    <w:rsid w:val="00B74F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74F0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74F0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74F0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74F09"/>
    <w:pPr>
      <w:spacing w:before="160"/>
      <w:jc w:val="center"/>
    </w:pPr>
    <w:rPr>
      <w:i/>
      <w:iCs/>
      <w:color w:val="404040" w:themeColor="text1" w:themeTint="BF"/>
    </w:rPr>
  </w:style>
  <w:style w:type="character" w:customStyle="1" w:styleId="CitaCar">
    <w:name w:val="Cita Car"/>
    <w:basedOn w:val="Fuentedeprrafopredeter"/>
    <w:link w:val="Cita"/>
    <w:uiPriority w:val="29"/>
    <w:rsid w:val="00B74F09"/>
    <w:rPr>
      <w:i/>
      <w:iCs/>
      <w:color w:val="404040" w:themeColor="text1" w:themeTint="BF"/>
    </w:rPr>
  </w:style>
  <w:style w:type="paragraph" w:styleId="Prrafodelista">
    <w:name w:val="List Paragraph"/>
    <w:basedOn w:val="Normal"/>
    <w:link w:val="PrrafodelistaCar"/>
    <w:uiPriority w:val="34"/>
    <w:qFormat/>
    <w:rsid w:val="00B74F09"/>
    <w:pPr>
      <w:ind w:left="720"/>
      <w:contextualSpacing/>
    </w:pPr>
  </w:style>
  <w:style w:type="character" w:styleId="nfasisintenso">
    <w:name w:val="Intense Emphasis"/>
    <w:basedOn w:val="Fuentedeprrafopredeter"/>
    <w:uiPriority w:val="21"/>
    <w:qFormat/>
    <w:rsid w:val="00B74F09"/>
    <w:rPr>
      <w:i/>
      <w:iCs/>
      <w:color w:val="0F4761" w:themeColor="accent1" w:themeShade="BF"/>
    </w:rPr>
  </w:style>
  <w:style w:type="paragraph" w:styleId="Citadestacada">
    <w:name w:val="Intense Quote"/>
    <w:basedOn w:val="Normal"/>
    <w:next w:val="Normal"/>
    <w:link w:val="CitadestacadaCar"/>
    <w:uiPriority w:val="30"/>
    <w:qFormat/>
    <w:rsid w:val="00B74F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74F09"/>
    <w:rPr>
      <w:i/>
      <w:iCs/>
      <w:color w:val="0F4761" w:themeColor="accent1" w:themeShade="BF"/>
    </w:rPr>
  </w:style>
  <w:style w:type="character" w:styleId="Referenciaintensa">
    <w:name w:val="Intense Reference"/>
    <w:basedOn w:val="Fuentedeprrafopredeter"/>
    <w:uiPriority w:val="32"/>
    <w:qFormat/>
    <w:rsid w:val="00B74F09"/>
    <w:rPr>
      <w:b/>
      <w:bCs/>
      <w:smallCaps/>
      <w:color w:val="0F4761" w:themeColor="accent1" w:themeShade="BF"/>
      <w:spacing w:val="5"/>
    </w:rPr>
  </w:style>
  <w:style w:type="character" w:customStyle="1" w:styleId="normaltextrun">
    <w:name w:val="normaltextrun"/>
    <w:basedOn w:val="Fuentedeprrafopredeter"/>
    <w:rsid w:val="00B74F09"/>
  </w:style>
  <w:style w:type="character" w:customStyle="1" w:styleId="PrrafodelistaCar">
    <w:name w:val="Párrafo de lista Car"/>
    <w:basedOn w:val="Fuentedeprrafopredeter"/>
    <w:link w:val="Prrafodelista"/>
    <w:uiPriority w:val="34"/>
    <w:locked/>
    <w:rsid w:val="00D76F11"/>
  </w:style>
  <w:style w:type="character" w:styleId="Hipervnculo">
    <w:name w:val="Hyperlink"/>
    <w:basedOn w:val="Fuentedeprrafopredeter"/>
    <w:uiPriority w:val="99"/>
    <w:unhideWhenUsed/>
    <w:rsid w:val="00C274DF"/>
    <w:rPr>
      <w:color w:val="467886" w:themeColor="hyperlink"/>
      <w:u w:val="single"/>
    </w:rPr>
  </w:style>
  <w:style w:type="character" w:styleId="Mencinsinresolver">
    <w:name w:val="Unresolved Mention"/>
    <w:basedOn w:val="Fuentedeprrafopredeter"/>
    <w:uiPriority w:val="99"/>
    <w:semiHidden/>
    <w:unhideWhenUsed/>
    <w:rsid w:val="00C274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0283F654C6E7541B64D64997B152F3E" ma:contentTypeVersion="14" ma:contentTypeDescription="Crear nuevo documento." ma:contentTypeScope="" ma:versionID="5075fb1c05426977c90fd991b9752396">
  <xsd:schema xmlns:xsd="http://www.w3.org/2001/XMLSchema" xmlns:xs="http://www.w3.org/2001/XMLSchema" xmlns:p="http://schemas.microsoft.com/office/2006/metadata/properties" xmlns:ns3="b46ceadf-23c0-4fce-9986-7c25271e6e79" xmlns:ns4="16a56af2-e62d-4e73-bfd8-2d7ef1cfd4ae" targetNamespace="http://schemas.microsoft.com/office/2006/metadata/properties" ma:root="true" ma:fieldsID="94768a17ddae82a1beb4644a00258de9" ns3:_="" ns4:_="">
    <xsd:import namespace="b46ceadf-23c0-4fce-9986-7c25271e6e79"/>
    <xsd:import namespace="16a56af2-e62d-4e73-bfd8-2d7ef1cfd4a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AutoTags" minOccurs="0"/>
                <xsd:element ref="ns3:MediaServiceObjectDetectorVersions" minOccurs="0"/>
                <xsd:element ref="ns3:MediaServiceSystemTags"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ceadf-23c0-4fce-9986-7c25271e6e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a56af2-e62d-4e73-bfd8-2d7ef1cfd4ae"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b46ceadf-23c0-4fce-9986-7c25271e6e79" xsi:nil="true"/>
  </documentManagement>
</p:properties>
</file>

<file path=customXml/itemProps1.xml><?xml version="1.0" encoding="utf-8"?>
<ds:datastoreItem xmlns:ds="http://schemas.openxmlformats.org/officeDocument/2006/customXml" ds:itemID="{7F875249-1740-4B12-AD87-C584AE7AD71A}">
  <ds:schemaRefs>
    <ds:schemaRef ds:uri="http://schemas.microsoft.com/sharepoint/v3/contenttype/forms"/>
  </ds:schemaRefs>
</ds:datastoreItem>
</file>

<file path=customXml/itemProps2.xml><?xml version="1.0" encoding="utf-8"?>
<ds:datastoreItem xmlns:ds="http://schemas.openxmlformats.org/officeDocument/2006/customXml" ds:itemID="{4F1E6666-45F6-47CA-8472-76F00C728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ceadf-23c0-4fce-9986-7c25271e6e79"/>
    <ds:schemaRef ds:uri="16a56af2-e62d-4e73-bfd8-2d7ef1cfd4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446A68-6D30-4A11-A988-5871D348582C}">
  <ds:schemaRefs>
    <ds:schemaRef ds:uri="http://schemas.microsoft.com/office/2006/metadata/properties"/>
    <ds:schemaRef ds:uri="http://schemas.microsoft.com/office/infopath/2007/PartnerControls"/>
    <ds:schemaRef ds:uri="b46ceadf-23c0-4fce-9986-7c25271e6e79"/>
  </ds:schemaRefs>
</ds:datastoreItem>
</file>

<file path=docProps/app.xml><?xml version="1.0" encoding="utf-8"?>
<Properties xmlns="http://schemas.openxmlformats.org/officeDocument/2006/extended-properties" xmlns:vt="http://schemas.openxmlformats.org/officeDocument/2006/docPropsVTypes">
  <Template>Normal</Template>
  <TotalTime>2992</TotalTime>
  <Pages>3</Pages>
  <Words>1155</Words>
  <Characters>6355</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Leidy Karina Ospina Castañeda</dc:creator>
  <cp:keywords/>
  <dc:description/>
  <cp:lastModifiedBy>Leidy Karina Ospina Castañeda</cp:lastModifiedBy>
  <cp:revision>57</cp:revision>
  <dcterms:created xsi:type="dcterms:W3CDTF">2024-03-13T16:45:00Z</dcterms:created>
  <dcterms:modified xsi:type="dcterms:W3CDTF">2024-11-08T22:33:00Z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0x010100C0283F654C6E7541B64D64997B152F3E</vt:lpwstr>
  </property>
</Properties>
</file>